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91E38" w14:textId="77777777" w:rsidR="00C240CA" w:rsidRDefault="00C240CA"/>
    <w:p w14:paraId="59592C20" w14:textId="77777777" w:rsidR="00C240CA" w:rsidRDefault="00C240CA" w:rsidP="00C240CA">
      <w:pPr>
        <w:spacing w:line="480" w:lineRule="auto"/>
        <w:jc w:val="center"/>
      </w:pPr>
    </w:p>
    <w:p w14:paraId="4CFEA309" w14:textId="77777777" w:rsidR="00C240CA" w:rsidRDefault="00C240CA" w:rsidP="00C240CA">
      <w:pPr>
        <w:spacing w:line="480" w:lineRule="auto"/>
        <w:jc w:val="center"/>
      </w:pPr>
    </w:p>
    <w:p w14:paraId="5FC1812F" w14:textId="77777777" w:rsidR="00C240CA" w:rsidRDefault="00C240CA" w:rsidP="00C240CA">
      <w:pPr>
        <w:spacing w:line="480" w:lineRule="auto"/>
        <w:jc w:val="center"/>
      </w:pPr>
    </w:p>
    <w:p w14:paraId="1D85DE04" w14:textId="77777777" w:rsidR="00C240CA" w:rsidRDefault="00C240CA" w:rsidP="00C240CA">
      <w:pPr>
        <w:spacing w:line="480" w:lineRule="auto"/>
        <w:jc w:val="center"/>
      </w:pPr>
    </w:p>
    <w:p w14:paraId="33A2EF2F" w14:textId="77777777" w:rsidR="00C240CA" w:rsidRDefault="00C240CA" w:rsidP="00C240CA">
      <w:pPr>
        <w:spacing w:line="480" w:lineRule="auto"/>
        <w:jc w:val="center"/>
      </w:pPr>
    </w:p>
    <w:p w14:paraId="0CBEAC9A" w14:textId="77777777" w:rsidR="00C240CA" w:rsidRDefault="00D24996" w:rsidP="00C240CA">
      <w:pPr>
        <w:spacing w:line="480" w:lineRule="auto"/>
        <w:jc w:val="center"/>
      </w:pPr>
      <w:r>
        <w:t>Title Page</w:t>
      </w:r>
    </w:p>
    <w:p w14:paraId="09F05136" w14:textId="77777777" w:rsidR="00C240CA" w:rsidRDefault="00D24996" w:rsidP="00C240CA">
      <w:pPr>
        <w:spacing w:line="480" w:lineRule="auto"/>
        <w:jc w:val="center"/>
      </w:pPr>
      <w:r>
        <w:t>Inductive generalization</w:t>
      </w:r>
    </w:p>
    <w:p w14:paraId="6368401C" w14:textId="77777777" w:rsidR="00C240CA" w:rsidRDefault="00D24996">
      <w:r>
        <w:br w:type="page"/>
      </w:r>
    </w:p>
    <w:p w14:paraId="3170548E" w14:textId="2F8C0C0D" w:rsidR="004F3E88" w:rsidRDefault="00D24996" w:rsidP="00950D61">
      <w:pPr>
        <w:tabs>
          <w:tab w:val="left" w:pos="3122"/>
        </w:tabs>
        <w:spacing w:line="480" w:lineRule="auto"/>
        <w:jc w:val="both"/>
        <w:rPr>
          <w:rFonts w:ascii="Times New Roman" w:hAnsi="Times New Roman" w:cs="Times New Roman"/>
        </w:rPr>
      </w:pPr>
      <w:r>
        <w:rPr>
          <w:rFonts w:ascii="Times New Roman" w:hAnsi="Times New Roman" w:cs="Times New Roman"/>
        </w:rPr>
        <w:lastRenderedPageBreak/>
        <w:t xml:space="preserve">Although inductive generalization is the commonly adopted method for conducting polls and surveys, but all polls are not reliable. </w:t>
      </w:r>
      <w:r w:rsidR="004B1135">
        <w:rPr>
          <w:rFonts w:ascii="Times New Roman" w:hAnsi="Times New Roman" w:cs="Times New Roman"/>
        </w:rPr>
        <w:t xml:space="preserve">To assess the reliability of the polls, it is important to consider the procedures used. The polls that use larger sample size such as 600,000 people increases the probability of correct outcomes. With a larger sample size, the probability error declines that means larger deviation is rare </w:t>
      </w:r>
      <w:sdt>
        <w:sdtPr>
          <w:rPr>
            <w:rFonts w:ascii="Times New Roman" w:hAnsi="Times New Roman" w:cs="Times New Roman"/>
          </w:rPr>
          <w:id w:val="-1382947132"/>
          <w:citation/>
        </w:sdtPr>
        <w:sdtEndPr/>
        <w:sdtContent>
          <w:r w:rsidR="00E2216D">
            <w:rPr>
              <w:rFonts w:ascii="Times New Roman" w:hAnsi="Times New Roman" w:cs="Times New Roman"/>
            </w:rPr>
            <w:fldChar w:fldCharType="begin"/>
          </w:r>
          <w:r w:rsidR="00E2216D">
            <w:rPr>
              <w:rFonts w:ascii="Times New Roman" w:hAnsi="Times New Roman" w:cs="Times New Roman"/>
            </w:rPr>
            <w:instrText xml:space="preserve"> CITATION Enr16 \l 1033 </w:instrText>
          </w:r>
          <w:r w:rsidR="00E2216D">
            <w:rPr>
              <w:rFonts w:ascii="Times New Roman" w:hAnsi="Times New Roman" w:cs="Times New Roman"/>
            </w:rPr>
            <w:fldChar w:fldCharType="separate"/>
          </w:r>
          <w:r w:rsidR="00E2216D" w:rsidRPr="00E2216D">
            <w:rPr>
              <w:rFonts w:ascii="Times New Roman" w:hAnsi="Times New Roman" w:cs="Times New Roman"/>
              <w:noProof/>
            </w:rPr>
            <w:t>(Scalas &amp; Georgiou, 2016)</w:t>
          </w:r>
          <w:r w:rsidR="00E2216D">
            <w:rPr>
              <w:rFonts w:ascii="Times New Roman" w:hAnsi="Times New Roman" w:cs="Times New Roman"/>
            </w:rPr>
            <w:fldChar w:fldCharType="end"/>
          </w:r>
        </w:sdtContent>
      </w:sdt>
      <w:r w:rsidR="00E2216D">
        <w:rPr>
          <w:rFonts w:ascii="Times New Roman" w:hAnsi="Times New Roman" w:cs="Times New Roman"/>
        </w:rPr>
        <w:t xml:space="preserve">. </w:t>
      </w:r>
    </w:p>
    <w:p w14:paraId="3DE905B0" w14:textId="1E79593C" w:rsidR="00E2216D" w:rsidRDefault="00D24996" w:rsidP="00950D61">
      <w:pPr>
        <w:tabs>
          <w:tab w:val="left" w:pos="3122"/>
        </w:tabs>
        <w:spacing w:line="480" w:lineRule="auto"/>
        <w:jc w:val="both"/>
        <w:rPr>
          <w:rFonts w:ascii="Times New Roman" w:hAnsi="Times New Roman" w:cs="Times New Roman"/>
        </w:rPr>
      </w:pPr>
      <w:r>
        <w:rPr>
          <w:rFonts w:ascii="Times New Roman" w:hAnsi="Times New Roman" w:cs="Times New Roman"/>
        </w:rPr>
        <w:t xml:space="preserve">Polls and survey are important in medical research because the results are used by healthcare organizations, agencies, and governments to learn the core issues. </w:t>
      </w:r>
      <w:r w:rsidR="004625D8">
        <w:rPr>
          <w:rFonts w:ascii="Times New Roman" w:hAnsi="Times New Roman" w:cs="Times New Roman"/>
        </w:rPr>
        <w:t>Poll</w:t>
      </w:r>
      <w:r>
        <w:rPr>
          <w:rFonts w:ascii="Times New Roman" w:hAnsi="Times New Roman" w:cs="Times New Roman"/>
        </w:rPr>
        <w:t xml:space="preserve"> results are capable of influencing the decisions of the policymakers regarding important medical issues such as prices of drugs, </w:t>
      </w:r>
      <w:r w:rsidR="004625D8">
        <w:rPr>
          <w:rFonts w:ascii="Times New Roman" w:hAnsi="Times New Roman" w:cs="Times New Roman"/>
        </w:rPr>
        <w:t xml:space="preserve">demand for expanded medical aid in deprived communities or </w:t>
      </w:r>
      <w:r w:rsidR="00FC7328">
        <w:rPr>
          <w:rFonts w:ascii="Times New Roman" w:hAnsi="Times New Roman" w:cs="Times New Roman"/>
        </w:rPr>
        <w:t>most co</w:t>
      </w:r>
      <w:r w:rsidR="00513973">
        <w:rPr>
          <w:rFonts w:ascii="Times New Roman" w:hAnsi="Times New Roman" w:cs="Times New Roman"/>
        </w:rPr>
        <w:t xml:space="preserve">mmon diseases needing attention </w:t>
      </w:r>
      <w:sdt>
        <w:sdtPr>
          <w:rPr>
            <w:rFonts w:ascii="Times New Roman" w:hAnsi="Times New Roman" w:cs="Times New Roman"/>
          </w:rPr>
          <w:id w:val="718863015"/>
          <w:citation/>
        </w:sdtPr>
        <w:sdtEndPr/>
        <w:sdtContent>
          <w:r w:rsidR="00513973">
            <w:rPr>
              <w:rFonts w:ascii="Times New Roman" w:hAnsi="Times New Roman" w:cs="Times New Roman"/>
            </w:rPr>
            <w:fldChar w:fldCharType="begin"/>
          </w:r>
          <w:r w:rsidR="00513973">
            <w:rPr>
              <w:rFonts w:ascii="Times New Roman" w:hAnsi="Times New Roman" w:cs="Times New Roman"/>
            </w:rPr>
            <w:instrText xml:space="preserve"> CITATION Enr16 \l 1033 </w:instrText>
          </w:r>
          <w:r w:rsidR="00513973">
            <w:rPr>
              <w:rFonts w:ascii="Times New Roman" w:hAnsi="Times New Roman" w:cs="Times New Roman"/>
            </w:rPr>
            <w:fldChar w:fldCharType="separate"/>
          </w:r>
          <w:r w:rsidR="00513973" w:rsidRPr="00513973">
            <w:rPr>
              <w:rFonts w:ascii="Times New Roman" w:hAnsi="Times New Roman" w:cs="Times New Roman"/>
              <w:noProof/>
            </w:rPr>
            <w:t>(Scalas &amp; Georgiou, 2016)</w:t>
          </w:r>
          <w:r w:rsidR="00513973">
            <w:rPr>
              <w:rFonts w:ascii="Times New Roman" w:hAnsi="Times New Roman" w:cs="Times New Roman"/>
            </w:rPr>
            <w:fldChar w:fldCharType="end"/>
          </w:r>
        </w:sdtContent>
      </w:sdt>
      <w:r w:rsidR="00513973">
        <w:rPr>
          <w:rFonts w:ascii="Times New Roman" w:hAnsi="Times New Roman" w:cs="Times New Roman"/>
        </w:rPr>
        <w:t>.</w:t>
      </w:r>
    </w:p>
    <w:p w14:paraId="1E8468C5" w14:textId="1AC6038F" w:rsidR="00FC7328" w:rsidRPr="00801120" w:rsidRDefault="00D24996" w:rsidP="00950D61">
      <w:pPr>
        <w:tabs>
          <w:tab w:val="left" w:pos="3122"/>
        </w:tabs>
        <w:spacing w:line="480" w:lineRule="auto"/>
        <w:jc w:val="both"/>
        <w:rPr>
          <w:rFonts w:ascii="Times New Roman" w:hAnsi="Times New Roman" w:cs="Times New Roman"/>
        </w:rPr>
      </w:pPr>
      <w:r>
        <w:rPr>
          <w:rFonts w:ascii="Times New Roman" w:hAnsi="Times New Roman" w:cs="Times New Roman"/>
        </w:rPr>
        <w:t xml:space="preserve">Public opinion polls are nonbiased views of masses regarding certain topic or area of interest. </w:t>
      </w:r>
      <w:r w:rsidR="00674021">
        <w:rPr>
          <w:rFonts w:ascii="Times New Roman" w:hAnsi="Times New Roman" w:cs="Times New Roman"/>
        </w:rPr>
        <w:t xml:space="preserve">They explain particular viewpoints of the population and the reasons behind those </w:t>
      </w:r>
      <w:r w:rsidR="00674021" w:rsidRPr="00801120">
        <w:rPr>
          <w:rFonts w:ascii="Times New Roman" w:hAnsi="Times New Roman" w:cs="Times New Roman"/>
        </w:rPr>
        <w:t xml:space="preserve">beliefs. </w:t>
      </w:r>
    </w:p>
    <w:p w14:paraId="3E514355" w14:textId="77777777" w:rsidR="00F0674E" w:rsidRPr="00801120" w:rsidRDefault="00D24996" w:rsidP="00F0674E">
      <w:pPr>
        <w:tabs>
          <w:tab w:val="left" w:pos="3122"/>
        </w:tabs>
        <w:spacing w:line="480" w:lineRule="auto"/>
        <w:jc w:val="both"/>
        <w:rPr>
          <w:rFonts w:ascii="Times New Roman" w:hAnsi="Times New Roman" w:cs="Times New Roman"/>
        </w:rPr>
      </w:pPr>
      <w:r w:rsidRPr="00801120">
        <w:rPr>
          <w:rFonts w:ascii="Times New Roman" w:hAnsi="Times New Roman" w:cs="Times New Roman"/>
        </w:rPr>
        <w:t>Inductive reasoning is sometimes confused with deductive reasoning. When inductive reasoning moves to the generalized conclusion it is mistaken for the deductive categorical reasoning that focuses on finding generalized principles. The accuracy of inductiv</w:t>
      </w:r>
      <w:r w:rsidRPr="00801120">
        <w:rPr>
          <w:rFonts w:ascii="Times New Roman" w:hAnsi="Times New Roman" w:cs="Times New Roman"/>
        </w:rPr>
        <w:t>e reasoning used in polls is doubted because this kind of reasoning relies on a cause-and-effect relationship.</w:t>
      </w:r>
    </w:p>
    <w:p w14:paraId="3D689205" w14:textId="09C5F1F2" w:rsidR="00F32986" w:rsidRDefault="00D24996" w:rsidP="00F0674E">
      <w:pPr>
        <w:tabs>
          <w:tab w:val="left" w:pos="3122"/>
        </w:tabs>
        <w:spacing w:line="480" w:lineRule="auto"/>
        <w:jc w:val="both"/>
        <w:rPr>
          <w:rFonts w:ascii="Times New Roman" w:hAnsi="Times New Roman" w:cs="Times New Roman"/>
        </w:rPr>
      </w:pPr>
      <w:r w:rsidRPr="00801120">
        <w:rPr>
          <w:rFonts w:ascii="Times New Roman" w:hAnsi="Times New Roman" w:cs="Times New Roman"/>
        </w:rPr>
        <w:t xml:space="preserve">Both methods emphasize on finding the reasons and both attempts to find generalized conclusions. </w:t>
      </w:r>
      <w:r w:rsidR="00EF569B" w:rsidRPr="00801120">
        <w:rPr>
          <w:rFonts w:ascii="Times New Roman" w:hAnsi="Times New Roman" w:cs="Times New Roman"/>
        </w:rPr>
        <w:t>The</w:t>
      </w:r>
      <w:r w:rsidRPr="00801120">
        <w:rPr>
          <w:rFonts w:ascii="Times New Roman" w:hAnsi="Times New Roman" w:cs="Times New Roman"/>
        </w:rPr>
        <w:t xml:space="preserve"> inductive reasoning relies on a bottom-up ap</w:t>
      </w:r>
      <w:r w:rsidRPr="00801120">
        <w:rPr>
          <w:rFonts w:ascii="Times New Roman" w:hAnsi="Times New Roman" w:cs="Times New Roman"/>
        </w:rPr>
        <w:t xml:space="preserve">proach while deductive reasoning uses a top-down approach. </w:t>
      </w:r>
      <w:r w:rsidR="00EF569B">
        <w:rPr>
          <w:rFonts w:ascii="Times New Roman" w:hAnsi="Times New Roman" w:cs="Times New Roman"/>
        </w:rPr>
        <w:t xml:space="preserve">Inductive reasoning is based on the patterns of the </w:t>
      </w:r>
      <w:r w:rsidR="00EF569B">
        <w:rPr>
          <w:rFonts w:ascii="Times New Roman" w:hAnsi="Times New Roman" w:cs="Times New Roman"/>
        </w:rPr>
        <w:lastRenderedPageBreak/>
        <w:t xml:space="preserve">trend while deductive reasoning considers facts, truth, and </w:t>
      </w:r>
      <w:r w:rsidR="00CC385A">
        <w:rPr>
          <w:rFonts w:ascii="Times New Roman" w:hAnsi="Times New Roman" w:cs="Times New Roman"/>
        </w:rPr>
        <w:t xml:space="preserve">rules </w:t>
      </w:r>
      <w:sdt>
        <w:sdtPr>
          <w:rPr>
            <w:rFonts w:ascii="Times New Roman" w:hAnsi="Times New Roman" w:cs="Times New Roman"/>
          </w:rPr>
          <w:id w:val="181021509"/>
          <w:citation/>
        </w:sdtPr>
        <w:sdtEndPr/>
        <w:sdtContent>
          <w:r w:rsidR="00CC385A">
            <w:rPr>
              <w:rFonts w:ascii="Times New Roman" w:hAnsi="Times New Roman" w:cs="Times New Roman"/>
            </w:rPr>
            <w:fldChar w:fldCharType="begin"/>
          </w:r>
          <w:r w:rsidR="00CC385A">
            <w:rPr>
              <w:rFonts w:ascii="Times New Roman" w:hAnsi="Times New Roman" w:cs="Times New Roman"/>
            </w:rPr>
            <w:instrText xml:space="preserve"> CITATION Has16 \l 1033 </w:instrText>
          </w:r>
          <w:r w:rsidR="00CC385A">
            <w:rPr>
              <w:rFonts w:ascii="Times New Roman" w:hAnsi="Times New Roman" w:cs="Times New Roman"/>
            </w:rPr>
            <w:fldChar w:fldCharType="separate"/>
          </w:r>
          <w:r w:rsidR="00CC385A" w:rsidRPr="00CC385A">
            <w:rPr>
              <w:rFonts w:ascii="Times New Roman" w:hAnsi="Times New Roman" w:cs="Times New Roman"/>
              <w:noProof/>
            </w:rPr>
            <w:t>(Zalaghi &amp; Khazaei, 2016)</w:t>
          </w:r>
          <w:r w:rsidR="00CC385A">
            <w:rPr>
              <w:rFonts w:ascii="Times New Roman" w:hAnsi="Times New Roman" w:cs="Times New Roman"/>
            </w:rPr>
            <w:fldChar w:fldCharType="end"/>
          </w:r>
        </w:sdtContent>
      </w:sdt>
      <w:r w:rsidR="00CC385A">
        <w:rPr>
          <w:rFonts w:ascii="Times New Roman" w:hAnsi="Times New Roman" w:cs="Times New Roman"/>
        </w:rPr>
        <w:t xml:space="preserve">. </w:t>
      </w:r>
    </w:p>
    <w:p w14:paraId="51C888A6" w14:textId="6A39C900" w:rsidR="007749F7" w:rsidRDefault="00D24996" w:rsidP="00F0674E">
      <w:pPr>
        <w:tabs>
          <w:tab w:val="left" w:pos="3122"/>
        </w:tabs>
        <w:spacing w:line="480" w:lineRule="auto"/>
        <w:jc w:val="both"/>
        <w:rPr>
          <w:rFonts w:ascii="Times New Roman" w:hAnsi="Times New Roman" w:cs="Times New Roman"/>
        </w:rPr>
      </w:pPr>
      <w:r>
        <w:rPr>
          <w:rFonts w:ascii="Times New Roman" w:hAnsi="Times New Roman" w:cs="Times New Roman"/>
        </w:rPr>
        <w:t xml:space="preserve">The analogy breakdown </w:t>
      </w:r>
      <w:r>
        <w:rPr>
          <w:rFonts w:ascii="Times New Roman" w:hAnsi="Times New Roman" w:cs="Times New Roman"/>
        </w:rPr>
        <w:t xml:space="preserve">involves concluding specific examples relying on the similarities. </w:t>
      </w:r>
      <w:r w:rsidR="00513973">
        <w:rPr>
          <w:rFonts w:ascii="Times New Roman" w:hAnsi="Times New Roman" w:cs="Times New Roman"/>
        </w:rPr>
        <w:t xml:space="preserve">The choices are made on the basis of pre-existing examples. The </w:t>
      </w:r>
      <w:r w:rsidR="00A44459">
        <w:rPr>
          <w:rFonts w:ascii="Times New Roman" w:hAnsi="Times New Roman" w:cs="Times New Roman"/>
        </w:rPr>
        <w:t>judgments</w:t>
      </w:r>
      <w:r w:rsidR="00513973">
        <w:rPr>
          <w:rFonts w:ascii="Times New Roman" w:hAnsi="Times New Roman" w:cs="Times New Roman"/>
        </w:rPr>
        <w:t xml:space="preserve"> made in inductive reasoning depends on the pattern of the trend </w:t>
      </w:r>
      <w:r w:rsidR="00A44459">
        <w:rPr>
          <w:rFonts w:ascii="Times New Roman" w:hAnsi="Times New Roman" w:cs="Times New Roman"/>
        </w:rPr>
        <w:t>on observations that leads to the prediction of an event.</w:t>
      </w:r>
      <w:bookmarkStart w:id="0" w:name="_GoBack"/>
      <w:bookmarkEnd w:id="0"/>
    </w:p>
    <w:p w14:paraId="45E107C0" w14:textId="77777777" w:rsidR="007749F7" w:rsidRDefault="00D24996">
      <w:pPr>
        <w:rPr>
          <w:rFonts w:ascii="Times New Roman" w:hAnsi="Times New Roman" w:cs="Times New Roman"/>
        </w:rPr>
      </w:pPr>
      <w:r>
        <w:rPr>
          <w:rFonts w:ascii="Times New Roman" w:hAnsi="Times New Roman" w:cs="Times New Roman"/>
        </w:rPr>
        <w:br w:type="page"/>
      </w:r>
    </w:p>
    <w:p w14:paraId="1E80C70B" w14:textId="77777777" w:rsidR="007749F7" w:rsidRDefault="00D24996" w:rsidP="00100AF9">
      <w:pPr>
        <w:tabs>
          <w:tab w:val="left" w:pos="3122"/>
        </w:tabs>
        <w:spacing w:line="480" w:lineRule="auto"/>
        <w:jc w:val="center"/>
        <w:rPr>
          <w:rFonts w:ascii="Times New Roman" w:hAnsi="Times New Roman" w:cs="Times New Roman"/>
        </w:rPr>
      </w:pPr>
      <w:r>
        <w:rPr>
          <w:rFonts w:ascii="Times New Roman" w:hAnsi="Times New Roman" w:cs="Times New Roman"/>
        </w:rPr>
        <w:lastRenderedPageBreak/>
        <w:t>References</w:t>
      </w:r>
    </w:p>
    <w:p w14:paraId="5456AE9B" w14:textId="5DA70313" w:rsidR="007749F7" w:rsidRDefault="00D24996" w:rsidP="007749F7">
      <w:pPr>
        <w:tabs>
          <w:tab w:val="left" w:pos="3122"/>
        </w:tabs>
        <w:spacing w:line="480" w:lineRule="auto"/>
        <w:jc w:val="both"/>
        <w:rPr>
          <w:rFonts w:ascii="Times New Roman" w:hAnsi="Times New Roman" w:cs="Times New Roman"/>
        </w:rPr>
      </w:pPr>
      <w:r>
        <w:rPr>
          <w:noProof/>
        </w:rPr>
        <w:t xml:space="preserve">Scalas, E., &amp; Georgiou, N. (2016). </w:t>
      </w:r>
      <w:r>
        <w:rPr>
          <w:i/>
          <w:iCs/>
          <w:noProof/>
        </w:rPr>
        <w:t>Can opinion polls ever be accurate? Probably not</w:t>
      </w:r>
      <w:r>
        <w:rPr>
          <w:noProof/>
        </w:rPr>
        <w:t>. Retrieved 02 05, 2019, from http://theconversation.com/can-opinion-polls-ever-be-accurate-probably-not-61097</w:t>
      </w:r>
    </w:p>
    <w:p w14:paraId="095CEB49" w14:textId="77777777" w:rsidR="007749F7" w:rsidRDefault="00D24996" w:rsidP="007749F7">
      <w:pPr>
        <w:tabs>
          <w:tab w:val="left" w:pos="3122"/>
        </w:tabs>
        <w:spacing w:line="480" w:lineRule="auto"/>
        <w:jc w:val="both"/>
        <w:rPr>
          <w:noProof/>
        </w:rPr>
      </w:pPr>
      <w:r>
        <w:rPr>
          <w:noProof/>
        </w:rPr>
        <w:t>Zalaghi, H., &amp; Khazaei, M. (2016). The Rol</w:t>
      </w:r>
      <w:r>
        <w:rPr>
          <w:noProof/>
        </w:rPr>
        <w:t xml:space="preserve">e of Deductive and Inductive Reasoning in Accounting Research and Standard Setting. </w:t>
      </w:r>
      <w:r>
        <w:rPr>
          <w:i/>
          <w:iCs/>
          <w:noProof/>
        </w:rPr>
        <w:t>Asian Journal of Finance &amp; Accounting, 8</w:t>
      </w:r>
      <w:r>
        <w:rPr>
          <w:noProof/>
        </w:rPr>
        <w:t xml:space="preserve"> (1).</w:t>
      </w:r>
    </w:p>
    <w:p w14:paraId="60A51DD8" w14:textId="77777777" w:rsidR="00EF569B" w:rsidRPr="00801120" w:rsidRDefault="00EF569B" w:rsidP="00F0674E">
      <w:pPr>
        <w:tabs>
          <w:tab w:val="left" w:pos="3122"/>
        </w:tabs>
        <w:spacing w:line="480" w:lineRule="auto"/>
        <w:jc w:val="both"/>
        <w:rPr>
          <w:rFonts w:ascii="Times New Roman" w:hAnsi="Times New Roman" w:cs="Times New Roman"/>
        </w:rPr>
      </w:pPr>
    </w:p>
    <w:sectPr w:rsidR="00EF569B" w:rsidRPr="0080112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0747D" w14:textId="77777777" w:rsidR="00000000" w:rsidRDefault="00D24996">
      <w:r>
        <w:separator/>
      </w:r>
    </w:p>
  </w:endnote>
  <w:endnote w:type="continuationSeparator" w:id="0">
    <w:p w14:paraId="172D3AF5" w14:textId="77777777" w:rsidR="00000000" w:rsidRDefault="00D2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3004" w14:textId="77777777" w:rsidR="00000000" w:rsidRDefault="00D24996">
      <w:r>
        <w:separator/>
      </w:r>
    </w:p>
  </w:footnote>
  <w:footnote w:type="continuationSeparator" w:id="0">
    <w:p w14:paraId="16364EA1" w14:textId="77777777" w:rsidR="00000000" w:rsidRDefault="00D24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5405" w14:textId="77777777" w:rsidR="00513973" w:rsidRDefault="00D24996" w:rsidP="00FC7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332A2" w14:textId="77777777" w:rsidR="00513973" w:rsidRDefault="00513973" w:rsidP="00F329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8F09" w14:textId="77777777" w:rsidR="00513973" w:rsidRDefault="00D24996" w:rsidP="00FC7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45E328D" w14:textId="77777777" w:rsidR="00513973" w:rsidRDefault="00D24996" w:rsidP="00F32986">
    <w:pPr>
      <w:pStyle w:val="Header"/>
      <w:ind w:right="360"/>
    </w:pPr>
    <w:r>
      <w:t xml:space="preserve">RUNNING HEAD: INDUCTIVE </w:t>
    </w:r>
    <w:r>
      <w:t>GENERALIZATION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6"/>
    <w:rsid w:val="00100AF9"/>
    <w:rsid w:val="003833EC"/>
    <w:rsid w:val="004625D8"/>
    <w:rsid w:val="004B1135"/>
    <w:rsid w:val="004F3E88"/>
    <w:rsid w:val="00513973"/>
    <w:rsid w:val="005B12CB"/>
    <w:rsid w:val="005C3D27"/>
    <w:rsid w:val="00674021"/>
    <w:rsid w:val="007749F7"/>
    <w:rsid w:val="007B0F63"/>
    <w:rsid w:val="00801120"/>
    <w:rsid w:val="00950D61"/>
    <w:rsid w:val="00A44459"/>
    <w:rsid w:val="00C240CA"/>
    <w:rsid w:val="00CC385A"/>
    <w:rsid w:val="00D24996"/>
    <w:rsid w:val="00E2216D"/>
    <w:rsid w:val="00EF569B"/>
    <w:rsid w:val="00F0674E"/>
    <w:rsid w:val="00F32986"/>
    <w:rsid w:val="00FC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9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986"/>
    <w:pPr>
      <w:tabs>
        <w:tab w:val="center" w:pos="4320"/>
        <w:tab w:val="right" w:pos="8640"/>
      </w:tabs>
    </w:pPr>
  </w:style>
  <w:style w:type="character" w:customStyle="1" w:styleId="HeaderChar">
    <w:name w:val="Header Char"/>
    <w:basedOn w:val="DefaultParagraphFont"/>
    <w:link w:val="Header"/>
    <w:uiPriority w:val="99"/>
    <w:rsid w:val="00F32986"/>
  </w:style>
  <w:style w:type="character" w:styleId="PageNumber">
    <w:name w:val="page number"/>
    <w:basedOn w:val="DefaultParagraphFont"/>
    <w:uiPriority w:val="99"/>
    <w:semiHidden/>
    <w:unhideWhenUsed/>
    <w:rsid w:val="00F32986"/>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BalloonText">
    <w:name w:val="Balloon Text"/>
    <w:basedOn w:val="Normal"/>
    <w:link w:val="BalloonTextChar"/>
    <w:uiPriority w:val="99"/>
    <w:semiHidden/>
    <w:unhideWhenUsed/>
    <w:rsid w:val="00E22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16D"/>
    <w:rPr>
      <w:rFonts w:ascii="Lucida Grande" w:hAnsi="Lucida Grande" w:cs="Lucida Grande"/>
      <w:sz w:val="18"/>
      <w:szCs w:val="18"/>
    </w:rPr>
  </w:style>
  <w:style w:type="character" w:customStyle="1" w:styleId="Heading1Char">
    <w:name w:val="Heading 1 Char"/>
    <w:basedOn w:val="DefaultParagraphFont"/>
    <w:link w:val="Heading1"/>
    <w:uiPriority w:val="9"/>
    <w:rsid w:val="007749F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749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9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986"/>
    <w:pPr>
      <w:tabs>
        <w:tab w:val="center" w:pos="4320"/>
        <w:tab w:val="right" w:pos="8640"/>
      </w:tabs>
    </w:pPr>
  </w:style>
  <w:style w:type="character" w:customStyle="1" w:styleId="HeaderChar">
    <w:name w:val="Header Char"/>
    <w:basedOn w:val="DefaultParagraphFont"/>
    <w:link w:val="Header"/>
    <w:uiPriority w:val="99"/>
    <w:rsid w:val="00F32986"/>
  </w:style>
  <w:style w:type="character" w:styleId="PageNumber">
    <w:name w:val="page number"/>
    <w:basedOn w:val="DefaultParagraphFont"/>
    <w:uiPriority w:val="99"/>
    <w:semiHidden/>
    <w:unhideWhenUsed/>
    <w:rsid w:val="00F32986"/>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BalloonText">
    <w:name w:val="Balloon Text"/>
    <w:basedOn w:val="Normal"/>
    <w:link w:val="BalloonTextChar"/>
    <w:uiPriority w:val="99"/>
    <w:semiHidden/>
    <w:unhideWhenUsed/>
    <w:rsid w:val="00E22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16D"/>
    <w:rPr>
      <w:rFonts w:ascii="Lucida Grande" w:hAnsi="Lucida Grande" w:cs="Lucida Grande"/>
      <w:sz w:val="18"/>
      <w:szCs w:val="18"/>
    </w:rPr>
  </w:style>
  <w:style w:type="character" w:customStyle="1" w:styleId="Heading1Char">
    <w:name w:val="Heading 1 Char"/>
    <w:basedOn w:val="DefaultParagraphFont"/>
    <w:link w:val="Heading1"/>
    <w:uiPriority w:val="9"/>
    <w:rsid w:val="007749F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7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Enr16</b:Tag>
    <b:SourceType>InternetSite</b:SourceType>
    <b:Guid>{3D49F688-FDCF-A54F-8A41-8DCD79CA7898}</b:Guid>
    <b:Author>
      <b:Author>
        <b:NameList>
          <b:Person>
            <b:Last>Scalas</b:Last>
            <b:First>Enrico</b:First>
          </b:Person>
          <b:Person>
            <b:Last>Georgiou</b:Last>
            <b:First>Nicos</b:First>
          </b:Person>
        </b:NameList>
      </b:Author>
    </b:Author>
    <b:Title>Can opinion polls ever be accurate? Probably not</b:Title>
    <b:URL>http://theconversation.com/can-opinion-polls-ever-be-accurate-probably-not-61097</b:URL>
    <b:Year>2016</b:Year>
    <b:YearAccessed>2019</b:YearAccessed>
    <b:MonthAccessed>02</b:MonthAccessed>
    <b:DayAccessed>05</b:DayAccessed>
    <b:RefOrder>1</b:RefOrder>
  </b:Source>
  <b:Source>
    <b:Tag>Has16</b:Tag>
    <b:SourceType>JournalArticle</b:SourceType>
    <b:Guid>{30066470-8DFC-A94F-A175-2499EAC3A9EF}</b:Guid>
    <b:Title>The Role of Deductive and Inductive Reasoning in Accounting Research and Standard Setting</b:Title>
    <b:Year>2016</b:Year>
    <b:Author>
      <b:Author>
        <b:NameList>
          <b:Person>
            <b:Last>Zalaghi</b:Last>
            <b:First>Hasan</b:First>
          </b:Person>
          <b:Person>
            <b:Last>Khazaei</b:Last>
            <b:First>Mahdi</b:First>
          </b:Person>
        </b:NameList>
      </b:Author>
    </b:Author>
    <b:JournalName>Asian Journal of Finance &amp; Accounting </b:JournalName>
    <b:Volume>8</b:Volume>
    <b:Issue>1</b:Issue>
    <b:RefOrder>2</b:RefOrder>
  </b:Source>
</b:Sources>
</file>

<file path=customXml/itemProps1.xml><?xml version="1.0" encoding="utf-8"?>
<ds:datastoreItem xmlns:ds="http://schemas.openxmlformats.org/officeDocument/2006/customXml" ds:itemID="{CC56569A-B003-6D4E-B167-224756E5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2188</Characters>
  <Application>Microsoft Macintosh Word</Application>
  <DocSecurity>0</DocSecurity>
  <Lines>18</Lines>
  <Paragraphs>5</Paragraphs>
  <ScaleCrop>false</ScaleCrop>
  <Company>art</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2019-02-06T14:07:00Z</dcterms:created>
  <dcterms:modified xsi:type="dcterms:W3CDTF">2019-02-06T14:07:00Z</dcterms:modified>
</cp:coreProperties>
</file>