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AA" w:rsidRDefault="00840FAA" w:rsidP="00AF5810">
      <w:pPr>
        <w:spacing w:line="480" w:lineRule="auto"/>
        <w:jc w:val="center"/>
        <w:rPr>
          <w:rFonts w:ascii="Times New Roman" w:hAnsi="Times New Roman" w:cs="Times New Roman"/>
        </w:rPr>
      </w:pPr>
    </w:p>
    <w:p w:rsidR="00840FAA" w:rsidRDefault="00840FAA" w:rsidP="00AF5810">
      <w:pPr>
        <w:spacing w:line="480" w:lineRule="auto"/>
        <w:jc w:val="center"/>
        <w:rPr>
          <w:rFonts w:ascii="Times New Roman" w:hAnsi="Times New Roman" w:cs="Times New Roman"/>
        </w:rPr>
      </w:pPr>
    </w:p>
    <w:p w:rsidR="00840FAA" w:rsidRDefault="00840FAA" w:rsidP="00AF5810">
      <w:pPr>
        <w:spacing w:line="480" w:lineRule="auto"/>
        <w:jc w:val="center"/>
        <w:rPr>
          <w:rFonts w:ascii="Times New Roman" w:hAnsi="Times New Roman" w:cs="Times New Roman"/>
        </w:rPr>
      </w:pPr>
    </w:p>
    <w:p w:rsidR="00840FAA" w:rsidRDefault="00840FAA" w:rsidP="00AF5810">
      <w:pPr>
        <w:spacing w:line="480" w:lineRule="auto"/>
        <w:jc w:val="center"/>
        <w:rPr>
          <w:rFonts w:ascii="Times New Roman" w:hAnsi="Times New Roman" w:cs="Times New Roman"/>
        </w:rPr>
      </w:pPr>
    </w:p>
    <w:p w:rsidR="00840FAA" w:rsidRDefault="00840FAA" w:rsidP="00AF5810">
      <w:pPr>
        <w:spacing w:line="480" w:lineRule="auto"/>
        <w:jc w:val="center"/>
        <w:rPr>
          <w:rFonts w:ascii="Times New Roman" w:hAnsi="Times New Roman" w:cs="Times New Roman"/>
        </w:rPr>
      </w:pPr>
    </w:p>
    <w:p w:rsidR="00840FAA" w:rsidRDefault="00840FAA" w:rsidP="00AF5810">
      <w:pPr>
        <w:spacing w:line="480" w:lineRule="auto"/>
        <w:jc w:val="center"/>
        <w:rPr>
          <w:rFonts w:ascii="Times New Roman" w:hAnsi="Times New Roman" w:cs="Times New Roman"/>
        </w:rPr>
      </w:pPr>
    </w:p>
    <w:p w:rsidR="00840FAA" w:rsidRDefault="00756FF8" w:rsidP="00AF5810">
      <w:pPr>
        <w:spacing w:line="480" w:lineRule="auto"/>
        <w:jc w:val="center"/>
        <w:rPr>
          <w:rFonts w:ascii="Times New Roman" w:hAnsi="Times New Roman" w:cs="Times New Roman"/>
        </w:rPr>
      </w:pPr>
      <w:r>
        <w:rPr>
          <w:rFonts w:ascii="Times New Roman" w:hAnsi="Times New Roman" w:cs="Times New Roman"/>
        </w:rPr>
        <w:t xml:space="preserve">Title Page </w:t>
      </w:r>
    </w:p>
    <w:p w:rsidR="00840FAA" w:rsidRDefault="00756FF8" w:rsidP="00AF5810">
      <w:pPr>
        <w:spacing w:line="480" w:lineRule="auto"/>
        <w:jc w:val="center"/>
        <w:rPr>
          <w:rFonts w:ascii="Times New Roman" w:hAnsi="Times New Roman" w:cs="Times New Roman"/>
        </w:rPr>
      </w:pPr>
      <w:r w:rsidRPr="003579CD">
        <w:rPr>
          <w:rFonts w:ascii="Times New Roman" w:hAnsi="Times New Roman" w:cs="Times New Roman"/>
        </w:rPr>
        <w:t>Case analysis</w:t>
      </w:r>
    </w:p>
    <w:p w:rsidR="00187BFA" w:rsidRPr="003579CD" w:rsidRDefault="00756FF8" w:rsidP="00840FAA">
      <w:pPr>
        <w:rPr>
          <w:rFonts w:ascii="Times New Roman" w:hAnsi="Times New Roman" w:cs="Times New Roman"/>
        </w:rPr>
      </w:pPr>
      <w:r>
        <w:rPr>
          <w:rFonts w:ascii="Times New Roman" w:hAnsi="Times New Roman" w:cs="Times New Roman"/>
        </w:rPr>
        <w:br w:type="page"/>
      </w:r>
    </w:p>
    <w:p w:rsidR="00871084" w:rsidRPr="003579CD" w:rsidRDefault="00756FF8" w:rsidP="00871084">
      <w:pPr>
        <w:spacing w:line="480" w:lineRule="auto"/>
        <w:jc w:val="both"/>
        <w:rPr>
          <w:rFonts w:ascii="Times New Roman" w:hAnsi="Times New Roman" w:cs="Times New Roman"/>
        </w:rPr>
      </w:pPr>
      <w:r w:rsidRPr="003579CD">
        <w:rPr>
          <w:rFonts w:ascii="Times New Roman" w:hAnsi="Times New Roman" w:cs="Times New Roman"/>
        </w:rPr>
        <w:lastRenderedPageBreak/>
        <w:t>The core values for creating the desired culture in JB Hunt include</w:t>
      </w:r>
      <w:proofErr w:type="gramStart"/>
      <w:r w:rsidRPr="003579CD">
        <w:rPr>
          <w:rFonts w:ascii="Times New Roman" w:hAnsi="Times New Roman" w:cs="Times New Roman"/>
        </w:rPr>
        <w:t>;</w:t>
      </w:r>
      <w:proofErr w:type="gramEnd"/>
      <w:r w:rsidRPr="003579CD">
        <w:rPr>
          <w:rFonts w:ascii="Times New Roman" w:hAnsi="Times New Roman" w:cs="Times New Roman"/>
        </w:rPr>
        <w:t xml:space="preserve"> reliability, loyalty, commitment, </w:t>
      </w:r>
      <w:r w:rsidR="00E36522" w:rsidRPr="003579CD">
        <w:rPr>
          <w:rFonts w:ascii="Times New Roman" w:hAnsi="Times New Roman" w:cs="Times New Roman"/>
        </w:rPr>
        <w:t xml:space="preserve">open-mindedness, teamwork, </w:t>
      </w:r>
      <w:r w:rsidR="00AF5810" w:rsidRPr="003579CD">
        <w:rPr>
          <w:rFonts w:ascii="Times New Roman" w:hAnsi="Times New Roman" w:cs="Times New Roman"/>
        </w:rPr>
        <w:t>innovation</w:t>
      </w:r>
      <w:r w:rsidR="00E36522" w:rsidRPr="003579CD">
        <w:rPr>
          <w:rFonts w:ascii="Times New Roman" w:hAnsi="Times New Roman" w:cs="Times New Roman"/>
        </w:rPr>
        <w:t xml:space="preserve">, connectivity, quality, </w:t>
      </w:r>
      <w:r w:rsidR="00DA6FB7" w:rsidRPr="003579CD">
        <w:rPr>
          <w:rFonts w:ascii="Times New Roman" w:hAnsi="Times New Roman" w:cs="Times New Roman"/>
        </w:rPr>
        <w:t>efficiency</w:t>
      </w:r>
      <w:r w:rsidR="00AF5810" w:rsidRPr="003579CD">
        <w:rPr>
          <w:rFonts w:ascii="Times New Roman" w:hAnsi="Times New Roman" w:cs="Times New Roman"/>
        </w:rPr>
        <w:t>, and corporate social responsibility.</w:t>
      </w:r>
    </w:p>
    <w:p w:rsidR="00E36522" w:rsidRPr="003579CD" w:rsidRDefault="00756FF8" w:rsidP="00871084">
      <w:pPr>
        <w:spacing w:line="480" w:lineRule="auto"/>
        <w:jc w:val="both"/>
        <w:rPr>
          <w:rFonts w:ascii="Times New Roman" w:hAnsi="Times New Roman" w:cs="Times New Roman"/>
        </w:rPr>
      </w:pPr>
      <w:r w:rsidRPr="003579CD">
        <w:rPr>
          <w:rFonts w:ascii="Times New Roman" w:hAnsi="Times New Roman" w:cs="Times New Roman"/>
          <w:noProof/>
        </w:rPr>
        <w:drawing>
          <wp:inline distT="0" distB="0" distL="0" distR="0">
            <wp:extent cx="5486400" cy="3200400"/>
            <wp:effectExtent l="0" t="254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F5810" w:rsidRPr="003579CD" w:rsidRDefault="00756FF8" w:rsidP="002F6EE5">
      <w:pPr>
        <w:tabs>
          <w:tab w:val="left" w:pos="2571"/>
        </w:tabs>
        <w:spacing w:line="480" w:lineRule="auto"/>
        <w:jc w:val="both"/>
        <w:rPr>
          <w:rFonts w:ascii="Times New Roman" w:hAnsi="Times New Roman" w:cs="Times New Roman"/>
        </w:rPr>
      </w:pPr>
      <w:r w:rsidRPr="003579CD">
        <w:rPr>
          <w:rFonts w:ascii="Times New Roman" w:hAnsi="Times New Roman" w:cs="Times New Roman"/>
        </w:rPr>
        <w:t xml:space="preserve">Reliability is focused on the attributes of trust, authenticity, and dependability. </w:t>
      </w:r>
      <w:r w:rsidR="008807A0" w:rsidRPr="003579CD">
        <w:rPr>
          <w:rFonts w:ascii="Times New Roman" w:hAnsi="Times New Roman" w:cs="Times New Roman"/>
        </w:rPr>
        <w:t xml:space="preserve">JB Hunt emphasizes on building a trustworthy relationship with the clients by selling the authentic products. The customers will not have to defend the originality of the product. </w:t>
      </w:r>
      <w:r w:rsidR="00DA6FB7" w:rsidRPr="003579CD">
        <w:rPr>
          <w:rFonts w:ascii="Times New Roman" w:hAnsi="Times New Roman" w:cs="Times New Roman"/>
        </w:rPr>
        <w:t xml:space="preserve">The ideal designed culture stresses on creating loyalty among employees. This will encourage employees to work efficiently. Building strong employer-employee relationships will promote feelings of appreciation and respect. This will encourage them to work for the attainment of professional and organizational goals. </w:t>
      </w:r>
      <w:r w:rsidR="00E66674" w:rsidRPr="003579CD">
        <w:rPr>
          <w:rFonts w:ascii="Times New Roman" w:hAnsi="Times New Roman" w:cs="Times New Roman"/>
        </w:rPr>
        <w:t>The</w:t>
      </w:r>
      <w:r w:rsidR="00703F91" w:rsidRPr="003579CD">
        <w:rPr>
          <w:rFonts w:ascii="Times New Roman" w:hAnsi="Times New Roman" w:cs="Times New Roman"/>
        </w:rPr>
        <w:t xml:space="preserve"> company will provide better incentives to the employees and help them to acquire their goals. </w:t>
      </w:r>
      <w:r w:rsidR="00E66674" w:rsidRPr="003579CD">
        <w:rPr>
          <w:rFonts w:ascii="Times New Roman" w:hAnsi="Times New Roman" w:cs="Times New Roman"/>
        </w:rPr>
        <w:t xml:space="preserve">Giving respect and treating them as part of an organization eliminate negative feelings. </w:t>
      </w:r>
      <w:r w:rsidR="00001C96" w:rsidRPr="003579CD">
        <w:rPr>
          <w:rFonts w:ascii="Times New Roman" w:hAnsi="Times New Roman" w:cs="Times New Roman"/>
        </w:rPr>
        <w:t xml:space="preserve">Adopting rewarding strategies such as giving a bonus to the better performers is a practical method of encouraging employees. </w:t>
      </w:r>
      <w:r w:rsidR="00ED6376" w:rsidRPr="003579CD">
        <w:rPr>
          <w:rFonts w:ascii="Times New Roman" w:hAnsi="Times New Roman" w:cs="Times New Roman"/>
        </w:rPr>
        <w:t xml:space="preserve">Employee motivation and satisfaction is linked to their loyalty to </w:t>
      </w:r>
      <w:r w:rsidR="00ED6376" w:rsidRPr="003579CD">
        <w:rPr>
          <w:rFonts w:ascii="Times New Roman" w:hAnsi="Times New Roman" w:cs="Times New Roman"/>
        </w:rPr>
        <w:lastRenderedPageBreak/>
        <w:t xml:space="preserve">the company. </w:t>
      </w:r>
      <w:r w:rsidR="0061469E" w:rsidRPr="003579CD">
        <w:rPr>
          <w:rFonts w:ascii="Times New Roman" w:hAnsi="Times New Roman" w:cs="Times New Roman"/>
        </w:rPr>
        <w:t xml:space="preserve">Employer and manager have an effective role in making employees feel part of the organization. The </w:t>
      </w:r>
      <w:proofErr w:type="gramStart"/>
      <w:r w:rsidR="0061469E" w:rsidRPr="003579CD">
        <w:rPr>
          <w:rFonts w:ascii="Times New Roman" w:hAnsi="Times New Roman" w:cs="Times New Roman"/>
        </w:rPr>
        <w:t>design focus</w:t>
      </w:r>
      <w:proofErr w:type="gramEnd"/>
      <w:r w:rsidR="0061469E" w:rsidRPr="003579CD">
        <w:rPr>
          <w:rFonts w:ascii="Times New Roman" w:hAnsi="Times New Roman" w:cs="Times New Roman"/>
        </w:rPr>
        <w:t xml:space="preserve"> on hiring the most competent and best people that could fit the JB Hunt and exhibit a high level of commitment. Providing a clear description of the company's goals and job responsibilities sis also an appropriate step for raising commitment. </w:t>
      </w:r>
      <w:r w:rsidR="00B17A2A" w:rsidRPr="003579CD">
        <w:rPr>
          <w:rFonts w:ascii="Times New Roman" w:hAnsi="Times New Roman" w:cs="Times New Roman"/>
        </w:rPr>
        <w:t xml:space="preserve">Provision of better career opportunities and chances of growth encourage employees to work with dedication. </w:t>
      </w:r>
      <w:r w:rsidR="00127551" w:rsidRPr="003579CD">
        <w:rPr>
          <w:rFonts w:ascii="Times New Roman" w:hAnsi="Times New Roman" w:cs="Times New Roman"/>
        </w:rPr>
        <w:t xml:space="preserve">Adopting a clear communication method is a practice tool for removing misunderstandings between employees and supervisors. This will also give them the opportunity to express their issues and concerns. </w:t>
      </w:r>
    </w:p>
    <w:p w:rsidR="00127551" w:rsidRPr="003579CD" w:rsidRDefault="00756FF8" w:rsidP="002F6EE5">
      <w:pPr>
        <w:tabs>
          <w:tab w:val="left" w:pos="2571"/>
        </w:tabs>
        <w:spacing w:line="480" w:lineRule="auto"/>
        <w:jc w:val="both"/>
        <w:rPr>
          <w:rFonts w:ascii="Times New Roman" w:hAnsi="Times New Roman" w:cs="Times New Roman"/>
        </w:rPr>
      </w:pPr>
      <w:r w:rsidRPr="003579CD">
        <w:rPr>
          <w:rFonts w:ascii="Times New Roman" w:hAnsi="Times New Roman" w:cs="Times New Roman"/>
        </w:rPr>
        <w:t>Workplace teamwork has a direct impact on organizatio</w:t>
      </w:r>
      <w:r w:rsidRPr="003579CD">
        <w:rPr>
          <w:rFonts w:ascii="Times New Roman" w:hAnsi="Times New Roman" w:cs="Times New Roman"/>
        </w:rPr>
        <w:t xml:space="preserve">nal </w:t>
      </w:r>
      <w:r w:rsidR="001C5BB8" w:rsidRPr="003579CD">
        <w:rPr>
          <w:rFonts w:ascii="Times New Roman" w:hAnsi="Times New Roman" w:cs="Times New Roman"/>
        </w:rPr>
        <w:t>productivity</w:t>
      </w:r>
      <w:r w:rsidRPr="003579CD">
        <w:rPr>
          <w:rFonts w:ascii="Times New Roman" w:hAnsi="Times New Roman" w:cs="Times New Roman"/>
        </w:rPr>
        <w:t xml:space="preserve"> and efficiency. </w:t>
      </w:r>
      <w:r w:rsidR="00AC4106" w:rsidRPr="003579CD">
        <w:rPr>
          <w:rFonts w:ascii="Times New Roman" w:hAnsi="Times New Roman" w:cs="Times New Roman"/>
        </w:rPr>
        <w:t>The</w:t>
      </w:r>
      <w:r w:rsidRPr="003579CD">
        <w:rPr>
          <w:rFonts w:ascii="Times New Roman" w:hAnsi="Times New Roman" w:cs="Times New Roman"/>
        </w:rPr>
        <w:t xml:space="preserve"> designed culture will stress on promoting collaboration among employees by adopting certain </w:t>
      </w:r>
      <w:r w:rsidR="001C5BB8" w:rsidRPr="003579CD">
        <w:rPr>
          <w:rFonts w:ascii="Times New Roman" w:hAnsi="Times New Roman" w:cs="Times New Roman"/>
        </w:rPr>
        <w:t>strategies</w:t>
      </w:r>
      <w:r w:rsidRPr="003579CD">
        <w:rPr>
          <w:rFonts w:ascii="Times New Roman" w:hAnsi="Times New Roman" w:cs="Times New Roman"/>
        </w:rPr>
        <w:t xml:space="preserve"> such as cheer up team members. This will help employees in the time of stress. Implementation of the buddy system wi</w:t>
      </w:r>
      <w:r w:rsidRPr="003579CD">
        <w:rPr>
          <w:rFonts w:ascii="Times New Roman" w:hAnsi="Times New Roman" w:cs="Times New Roman"/>
        </w:rPr>
        <w:t xml:space="preserve">ll improve the adaptability of new entrants. The old employees will help new hires to adjust to the workplace. </w:t>
      </w:r>
      <w:r w:rsidR="001C5BB8" w:rsidRPr="003579CD">
        <w:rPr>
          <w:rFonts w:ascii="Times New Roman" w:hAnsi="Times New Roman" w:cs="Times New Roman"/>
        </w:rPr>
        <w:t>This</w:t>
      </w:r>
      <w:r w:rsidRPr="003579CD">
        <w:rPr>
          <w:rFonts w:ascii="Times New Roman" w:hAnsi="Times New Roman" w:cs="Times New Roman"/>
        </w:rPr>
        <w:t xml:space="preserve"> will also involve pairing employees by explaining their roles and telling them to work together. </w:t>
      </w:r>
      <w:r w:rsidR="00A904D2" w:rsidRPr="003579CD">
        <w:rPr>
          <w:rFonts w:ascii="Times New Roman" w:hAnsi="Times New Roman" w:cs="Times New Roman"/>
        </w:rPr>
        <w:t>Protocols will be set for resolving conflicts among employees. The employer will be assigned the role of helping employees in dealing with their issues. Building trust among employees is also part of the designed culture because it promotes a positive work environment.</w:t>
      </w:r>
    </w:p>
    <w:p w:rsidR="00A904D2" w:rsidRPr="003579CD" w:rsidRDefault="00756FF8" w:rsidP="002F6EE5">
      <w:pPr>
        <w:tabs>
          <w:tab w:val="left" w:pos="2571"/>
        </w:tabs>
        <w:spacing w:line="480" w:lineRule="auto"/>
        <w:jc w:val="both"/>
        <w:rPr>
          <w:rFonts w:ascii="Times New Roman" w:hAnsi="Times New Roman" w:cs="Times New Roman"/>
        </w:rPr>
      </w:pPr>
      <w:r w:rsidRPr="003579CD">
        <w:rPr>
          <w:rFonts w:ascii="Times New Roman" w:hAnsi="Times New Roman" w:cs="Times New Roman"/>
        </w:rPr>
        <w:t>JB Hunt will focus on innovat</w:t>
      </w:r>
      <w:r w:rsidRPr="003579CD">
        <w:rPr>
          <w:rFonts w:ascii="Times New Roman" w:hAnsi="Times New Roman" w:cs="Times New Roman"/>
        </w:rPr>
        <w:t>ion by creating a friendly environment that promotes open-mindedness among employees. The company focus on discovering new markets and invest in technological innovations. Enhancement of technology such as JB Hunt 360 will provide complete details of the c</w:t>
      </w:r>
      <w:r w:rsidRPr="003579CD">
        <w:rPr>
          <w:rFonts w:ascii="Times New Roman" w:hAnsi="Times New Roman" w:cs="Times New Roman"/>
        </w:rPr>
        <w:t xml:space="preserve">osts, pricing, schedule lanes, and published rates. Online booking system and tracking are two important features based on the concept of </w:t>
      </w:r>
      <w:r w:rsidRPr="003579CD">
        <w:rPr>
          <w:rFonts w:ascii="Times New Roman" w:hAnsi="Times New Roman" w:cs="Times New Roman"/>
        </w:rPr>
        <w:lastRenderedPageBreak/>
        <w:t xml:space="preserve">innovation </w:t>
      </w:r>
      <w:sdt>
        <w:sdtPr>
          <w:rPr>
            <w:rFonts w:ascii="Times New Roman" w:hAnsi="Times New Roman" w:cs="Times New Roman"/>
          </w:rPr>
          <w:id w:val="328330656"/>
          <w:citation/>
        </w:sdtPr>
        <w:sdtEndPr/>
        <w:sdtContent>
          <w:r w:rsidRPr="003579CD">
            <w:rPr>
              <w:rFonts w:ascii="Times New Roman" w:hAnsi="Times New Roman" w:cs="Times New Roman"/>
            </w:rPr>
            <w:fldChar w:fldCharType="begin"/>
          </w:r>
          <w:r w:rsidRPr="003579CD">
            <w:rPr>
              <w:rFonts w:ascii="Times New Roman" w:hAnsi="Times New Roman" w:cs="Times New Roman"/>
            </w:rPr>
            <w:instrText xml:space="preserve"> CITATION Sam16 \l 1033 </w:instrText>
          </w:r>
          <w:r w:rsidRPr="003579CD">
            <w:rPr>
              <w:rFonts w:ascii="Times New Roman" w:hAnsi="Times New Roman" w:cs="Times New Roman"/>
            </w:rPr>
            <w:fldChar w:fldCharType="separate"/>
          </w:r>
          <w:r w:rsidRPr="003579CD">
            <w:rPr>
              <w:rFonts w:ascii="Times New Roman" w:hAnsi="Times New Roman" w:cs="Times New Roman"/>
              <w:noProof/>
            </w:rPr>
            <w:t>(Prince, 2016)</w:t>
          </w:r>
          <w:r w:rsidRPr="003579CD">
            <w:rPr>
              <w:rFonts w:ascii="Times New Roman" w:hAnsi="Times New Roman" w:cs="Times New Roman"/>
            </w:rPr>
            <w:fldChar w:fldCharType="end"/>
          </w:r>
        </w:sdtContent>
      </w:sdt>
      <w:r w:rsidRPr="003579CD">
        <w:rPr>
          <w:rFonts w:ascii="Times New Roman" w:hAnsi="Times New Roman" w:cs="Times New Roman"/>
        </w:rPr>
        <w:t xml:space="preserve">. Some of the projects that use enhanced technology include </w:t>
      </w:r>
      <w:proofErr w:type="spellStart"/>
      <w:r w:rsidRPr="003579CD">
        <w:rPr>
          <w:rFonts w:ascii="Times New Roman" w:hAnsi="Times New Roman" w:cs="Times New Roman"/>
        </w:rPr>
        <w:t>Carr</w:t>
      </w:r>
      <w:r w:rsidRPr="003579CD">
        <w:rPr>
          <w:rFonts w:ascii="Times New Roman" w:hAnsi="Times New Roman" w:cs="Times New Roman"/>
        </w:rPr>
        <w:t>ierWatch</w:t>
      </w:r>
      <w:proofErr w:type="spellEnd"/>
      <w:r w:rsidRPr="003579CD">
        <w:rPr>
          <w:rFonts w:ascii="Times New Roman" w:hAnsi="Times New Roman" w:cs="Times New Roman"/>
        </w:rPr>
        <w:t xml:space="preserve"> for tracking, </w:t>
      </w:r>
      <w:proofErr w:type="spellStart"/>
      <w:r w:rsidRPr="003579CD">
        <w:rPr>
          <w:rFonts w:ascii="Times New Roman" w:hAnsi="Times New Roman" w:cs="Times New Roman"/>
        </w:rPr>
        <w:t>Landstar</w:t>
      </w:r>
      <w:proofErr w:type="spellEnd"/>
      <w:r w:rsidRPr="003579CD">
        <w:rPr>
          <w:rFonts w:ascii="Times New Roman" w:hAnsi="Times New Roman" w:cs="Times New Roman"/>
        </w:rPr>
        <w:t xml:space="preserve"> system, and Swift Transportation. The company will accept n</w:t>
      </w:r>
      <w:r w:rsidR="003579CD" w:rsidRPr="003579CD">
        <w:rPr>
          <w:rFonts w:ascii="Times New Roman" w:hAnsi="Times New Roman" w:cs="Times New Roman"/>
        </w:rPr>
        <w:t xml:space="preserve">ew ideas from the team members </w:t>
      </w:r>
      <w:sdt>
        <w:sdtPr>
          <w:rPr>
            <w:rFonts w:ascii="Times New Roman" w:hAnsi="Times New Roman" w:cs="Times New Roman"/>
          </w:rPr>
          <w:id w:val="1722248088"/>
          <w:citation/>
        </w:sdtPr>
        <w:sdtEndPr/>
        <w:sdtContent>
          <w:r w:rsidR="003579CD" w:rsidRPr="003579CD">
            <w:rPr>
              <w:rFonts w:ascii="Times New Roman" w:hAnsi="Times New Roman" w:cs="Times New Roman"/>
            </w:rPr>
            <w:fldChar w:fldCharType="begin"/>
          </w:r>
          <w:r w:rsidR="003579CD" w:rsidRPr="003579CD">
            <w:rPr>
              <w:rFonts w:ascii="Times New Roman" w:hAnsi="Times New Roman" w:cs="Times New Roman"/>
            </w:rPr>
            <w:instrText xml:space="preserve"> CITATION Zar14 \l 1033 </w:instrText>
          </w:r>
          <w:r w:rsidR="003579CD" w:rsidRPr="003579CD">
            <w:rPr>
              <w:rFonts w:ascii="Times New Roman" w:hAnsi="Times New Roman" w:cs="Times New Roman"/>
            </w:rPr>
            <w:fldChar w:fldCharType="separate"/>
          </w:r>
          <w:r w:rsidR="003579CD" w:rsidRPr="003579CD">
            <w:rPr>
              <w:rFonts w:ascii="Times New Roman" w:hAnsi="Times New Roman" w:cs="Times New Roman"/>
              <w:noProof/>
            </w:rPr>
            <w:t>(Alias, Zawawi, Yusof, &amp; Aris, 2014)</w:t>
          </w:r>
          <w:r w:rsidR="003579CD" w:rsidRPr="003579CD">
            <w:rPr>
              <w:rFonts w:ascii="Times New Roman" w:hAnsi="Times New Roman" w:cs="Times New Roman"/>
            </w:rPr>
            <w:fldChar w:fldCharType="end"/>
          </w:r>
        </w:sdtContent>
      </w:sdt>
      <w:r w:rsidR="003579CD" w:rsidRPr="003579CD">
        <w:rPr>
          <w:rFonts w:ascii="Times New Roman" w:hAnsi="Times New Roman" w:cs="Times New Roman"/>
        </w:rPr>
        <w:t>.</w:t>
      </w:r>
    </w:p>
    <w:p w:rsidR="00AA5E4D" w:rsidRDefault="00756FF8" w:rsidP="002F6EE5">
      <w:pPr>
        <w:tabs>
          <w:tab w:val="left" w:pos="2571"/>
        </w:tabs>
        <w:spacing w:line="480" w:lineRule="auto"/>
        <w:jc w:val="both"/>
        <w:rPr>
          <w:rFonts w:ascii="Times New Roman" w:hAnsi="Times New Roman" w:cs="Times New Roman"/>
        </w:rPr>
      </w:pPr>
      <w:r w:rsidRPr="003579CD">
        <w:rPr>
          <w:rFonts w:ascii="Times New Roman" w:hAnsi="Times New Roman" w:cs="Times New Roman"/>
        </w:rPr>
        <w:t xml:space="preserve">JB Hunt through new design will be able to increase the efficiency </w:t>
      </w:r>
      <w:r w:rsidRPr="003579CD">
        <w:rPr>
          <w:rFonts w:ascii="Times New Roman" w:hAnsi="Times New Roman" w:cs="Times New Roman"/>
        </w:rPr>
        <w:t xml:space="preserve">and quality of the product. Adoption of technology and innovation are practical methods for enhancing quality. </w:t>
      </w:r>
      <w:r w:rsidR="00BE7F22" w:rsidRPr="003579CD">
        <w:rPr>
          <w:rFonts w:ascii="Times New Roman" w:hAnsi="Times New Roman" w:cs="Times New Roman"/>
        </w:rPr>
        <w:t xml:space="preserve">Improving operations of trucking </w:t>
      </w:r>
      <w:proofErr w:type="spellStart"/>
      <w:r w:rsidR="00BE7F22" w:rsidRPr="003579CD">
        <w:rPr>
          <w:rFonts w:ascii="Times New Roman" w:hAnsi="Times New Roman" w:cs="Times New Roman"/>
        </w:rPr>
        <w:t>trucking</w:t>
      </w:r>
      <w:proofErr w:type="spellEnd"/>
      <w:r w:rsidR="00BE7F22" w:rsidRPr="003579CD">
        <w:rPr>
          <w:rFonts w:ascii="Times New Roman" w:hAnsi="Times New Roman" w:cs="Times New Roman"/>
        </w:rPr>
        <w:t xml:space="preserve"> rely on zone dispatching. Adoption of point-to-point dispatching methods will also enhance quality </w:t>
      </w:r>
      <w:sdt>
        <w:sdtPr>
          <w:rPr>
            <w:rFonts w:ascii="Times New Roman" w:hAnsi="Times New Roman" w:cs="Times New Roman"/>
          </w:rPr>
          <w:id w:val="1196880776"/>
          <w:citation/>
        </w:sdtPr>
        <w:sdtEndPr/>
        <w:sdtContent>
          <w:r w:rsidR="00BE7F22" w:rsidRPr="003579CD">
            <w:rPr>
              <w:rFonts w:ascii="Times New Roman" w:hAnsi="Times New Roman" w:cs="Times New Roman"/>
            </w:rPr>
            <w:fldChar w:fldCharType="begin"/>
          </w:r>
          <w:r w:rsidR="00BE7F22" w:rsidRPr="003579CD">
            <w:rPr>
              <w:rFonts w:ascii="Times New Roman" w:hAnsi="Times New Roman" w:cs="Times New Roman"/>
            </w:rPr>
            <w:instrText xml:space="preserve"> CITATION GDO00 \l 1033 </w:instrText>
          </w:r>
          <w:r w:rsidR="00BE7F22" w:rsidRPr="003579CD">
            <w:rPr>
              <w:rFonts w:ascii="Times New Roman" w:hAnsi="Times New Roman" w:cs="Times New Roman"/>
            </w:rPr>
            <w:fldChar w:fldCharType="separate"/>
          </w:r>
          <w:r w:rsidR="00BE7F22" w:rsidRPr="003579CD">
            <w:rPr>
              <w:rFonts w:ascii="Times New Roman" w:hAnsi="Times New Roman" w:cs="Times New Roman"/>
              <w:noProof/>
            </w:rPr>
            <w:t>(TAYLOR &amp; MEINERT, 2000)</w:t>
          </w:r>
          <w:r w:rsidR="00BE7F22" w:rsidRPr="003579CD">
            <w:rPr>
              <w:rFonts w:ascii="Times New Roman" w:hAnsi="Times New Roman" w:cs="Times New Roman"/>
            </w:rPr>
            <w:fldChar w:fldCharType="end"/>
          </w:r>
        </w:sdtContent>
      </w:sdt>
      <w:r w:rsidR="00BE7F22" w:rsidRPr="003579CD">
        <w:rPr>
          <w:rFonts w:ascii="Times New Roman" w:hAnsi="Times New Roman" w:cs="Times New Roman"/>
        </w:rPr>
        <w:t xml:space="preserve">. </w:t>
      </w:r>
      <w:r w:rsidR="009C6638" w:rsidRPr="003579CD">
        <w:rPr>
          <w:rFonts w:ascii="Times New Roman" w:hAnsi="Times New Roman" w:cs="Times New Roman"/>
        </w:rPr>
        <w:t>The corporate social responsibility of the company aims at caring for its customers and the employees. JB Hunt will provide better salaries and work incentives to the employees. The modern and well-maintained fleet for tucks will cater to the needs of the customers effective</w:t>
      </w:r>
      <w:r w:rsidR="00106D9E" w:rsidRPr="003579CD">
        <w:rPr>
          <w:rFonts w:ascii="Times New Roman" w:hAnsi="Times New Roman" w:cs="Times New Roman"/>
        </w:rPr>
        <w:t>ly. It will take part in activities that promote environmental sustainability and social welfare</w:t>
      </w:r>
      <w:r w:rsidR="006B3957" w:rsidRPr="003579CD">
        <w:rPr>
          <w:rFonts w:ascii="Times New Roman" w:hAnsi="Times New Roman" w:cs="Times New Roman"/>
        </w:rPr>
        <w:t xml:space="preserve"> </w:t>
      </w:r>
      <w:sdt>
        <w:sdtPr>
          <w:rPr>
            <w:rFonts w:ascii="Times New Roman" w:hAnsi="Times New Roman" w:cs="Times New Roman"/>
          </w:rPr>
          <w:id w:val="636235722"/>
          <w:citation/>
        </w:sdtPr>
        <w:sdtEndPr/>
        <w:sdtContent>
          <w:r w:rsidR="006B3957" w:rsidRPr="003579CD">
            <w:rPr>
              <w:rFonts w:ascii="Times New Roman" w:hAnsi="Times New Roman" w:cs="Times New Roman"/>
            </w:rPr>
            <w:fldChar w:fldCharType="begin"/>
          </w:r>
          <w:r w:rsidR="006B3957" w:rsidRPr="003579CD">
            <w:rPr>
              <w:rFonts w:ascii="Times New Roman" w:hAnsi="Times New Roman" w:cs="Times New Roman"/>
            </w:rPr>
            <w:instrText xml:space="preserve"> CITATION Men12 \l 1033 </w:instrText>
          </w:r>
          <w:r w:rsidR="006B3957" w:rsidRPr="003579CD">
            <w:rPr>
              <w:rFonts w:ascii="Times New Roman" w:hAnsi="Times New Roman" w:cs="Times New Roman"/>
            </w:rPr>
            <w:fldChar w:fldCharType="separate"/>
          </w:r>
          <w:r w:rsidR="006B3957" w:rsidRPr="003579CD">
            <w:rPr>
              <w:rFonts w:ascii="Times New Roman" w:hAnsi="Times New Roman" w:cs="Times New Roman"/>
              <w:noProof/>
            </w:rPr>
            <w:t>(Tong, 2012)</w:t>
          </w:r>
          <w:r w:rsidR="006B3957" w:rsidRPr="003579CD">
            <w:rPr>
              <w:rFonts w:ascii="Times New Roman" w:hAnsi="Times New Roman" w:cs="Times New Roman"/>
            </w:rPr>
            <w:fldChar w:fldCharType="end"/>
          </w:r>
        </w:sdtContent>
      </w:sdt>
      <w:r w:rsidR="006B3957" w:rsidRPr="003579CD">
        <w:rPr>
          <w:rFonts w:ascii="Times New Roman" w:hAnsi="Times New Roman" w:cs="Times New Roman"/>
        </w:rPr>
        <w:t xml:space="preserve">. </w:t>
      </w:r>
      <w:bookmarkStart w:id="0" w:name="_GoBack"/>
      <w:bookmarkEnd w:id="0"/>
    </w:p>
    <w:p w:rsidR="00AA5E4D" w:rsidRDefault="00756FF8">
      <w:pPr>
        <w:rPr>
          <w:rFonts w:ascii="Times New Roman" w:hAnsi="Times New Roman" w:cs="Times New Roman"/>
        </w:rPr>
      </w:pPr>
      <w:r>
        <w:rPr>
          <w:rFonts w:ascii="Times New Roman" w:hAnsi="Times New Roman" w:cs="Times New Roman"/>
        </w:rPr>
        <w:br w:type="page"/>
      </w:r>
    </w:p>
    <w:p w:rsidR="00AA5E4D" w:rsidRDefault="00756FF8" w:rsidP="00AA5E4D">
      <w:pPr>
        <w:tabs>
          <w:tab w:val="left" w:pos="2571"/>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rsidR="00AA5E4D" w:rsidRDefault="00756FF8" w:rsidP="00AA5E4D">
          <w:pPr>
            <w:pStyle w:val="Bibliography"/>
            <w:spacing w:line="480" w:lineRule="auto"/>
            <w:ind w:left="720" w:hanging="720"/>
            <w:rPr>
              <w:noProof/>
            </w:rPr>
          </w:pPr>
          <w:r>
            <w:fldChar w:fldCharType="begin"/>
          </w:r>
          <w:r>
            <w:instrText xml:space="preserve"> BIBLIOGRAPHY </w:instrText>
          </w:r>
          <w:r>
            <w:fldChar w:fldCharType="separate"/>
          </w:r>
          <w:r>
            <w:rPr>
              <w:noProof/>
            </w:rPr>
            <w:t>Alias,</w:t>
          </w:r>
          <w:r>
            <w:rPr>
              <w:noProof/>
            </w:rPr>
            <w:t xml:space="preserve"> Z., Zawawi, E., Yusof, K., &amp; Aris, N. (2014). Determining Critical Success Factors of Project Management Practice: A conceptual framework. </w:t>
          </w:r>
          <w:r>
            <w:rPr>
              <w:i/>
              <w:iCs/>
              <w:noProof/>
            </w:rPr>
            <w:t>Social and Behavioral Sciences , 153</w:t>
          </w:r>
          <w:r>
            <w:rPr>
              <w:noProof/>
            </w:rPr>
            <w:t xml:space="preserve">, 61 – 69 </w:t>
          </w:r>
        </w:p>
        <w:p w:rsidR="00AA5E4D" w:rsidRDefault="00756FF8" w:rsidP="00AA5E4D">
          <w:pPr>
            <w:pStyle w:val="Bibliography"/>
            <w:spacing w:line="480" w:lineRule="auto"/>
            <w:ind w:left="720" w:hanging="720"/>
            <w:rPr>
              <w:noProof/>
            </w:rPr>
          </w:pPr>
          <w:r>
            <w:rPr>
              <w:noProof/>
            </w:rPr>
            <w:t xml:space="preserve">Prince, S. (2016). </w:t>
          </w:r>
          <w:r>
            <w:rPr>
              <w:i/>
              <w:iCs/>
              <w:noProof/>
            </w:rPr>
            <w:t>J.B. Hunt 360: J.B. Hunt Transport's Technological</w:t>
          </w:r>
          <w:r>
            <w:rPr>
              <w:i/>
              <w:iCs/>
              <w:noProof/>
            </w:rPr>
            <w:t xml:space="preserve"> Innovation</w:t>
          </w:r>
          <w:r>
            <w:rPr>
              <w:noProof/>
            </w:rPr>
            <w:t>. Retrieved 02 16, 2019, from https://marketrealist.com/2016/03/j-b-hunt-360-j-b-hunt-transports-technological-innovation</w:t>
          </w:r>
        </w:p>
        <w:p w:rsidR="00AA5E4D" w:rsidRDefault="00756FF8" w:rsidP="00AA5E4D">
          <w:pPr>
            <w:pStyle w:val="Bibliography"/>
            <w:spacing w:line="480" w:lineRule="auto"/>
            <w:ind w:left="720" w:hanging="720"/>
            <w:rPr>
              <w:noProof/>
            </w:rPr>
          </w:pPr>
          <w:r>
            <w:rPr>
              <w:noProof/>
            </w:rPr>
            <w:t xml:space="preserve">TAYLOR, G. D., &amp; MEINERT, T. S. (2000). Improving the quality of operations in truckioad trucking. </w:t>
          </w:r>
          <w:r>
            <w:rPr>
              <w:i/>
              <w:iCs/>
              <w:noProof/>
            </w:rPr>
            <w:t>IIE Transactions</w:t>
          </w:r>
          <w:r>
            <w:rPr>
              <w:noProof/>
            </w:rPr>
            <w:t xml:space="preserve"> </w:t>
          </w:r>
          <w:r>
            <w:rPr>
              <w:i/>
              <w:iCs/>
              <w:noProof/>
            </w:rPr>
            <w:t>, 32</w:t>
          </w:r>
          <w:r>
            <w:rPr>
              <w:noProof/>
            </w:rPr>
            <w:t xml:space="preserve"> (6).</w:t>
          </w:r>
        </w:p>
        <w:p w:rsidR="00AA5E4D" w:rsidRDefault="00756FF8" w:rsidP="00AA5E4D">
          <w:pPr>
            <w:pStyle w:val="Bibliography"/>
            <w:spacing w:line="480" w:lineRule="auto"/>
            <w:ind w:left="720" w:hanging="720"/>
            <w:rPr>
              <w:noProof/>
            </w:rPr>
          </w:pPr>
          <w:r>
            <w:rPr>
              <w:noProof/>
            </w:rPr>
            <w:t xml:space="preserve">Tong, M. (2012). </w:t>
          </w:r>
          <w:r>
            <w:rPr>
              <w:i/>
              <w:iCs/>
              <w:noProof/>
            </w:rPr>
            <w:t>How Logistics Firms Deal with and Report on CSR Expectations.</w:t>
          </w:r>
          <w:r>
            <w:rPr>
              <w:noProof/>
            </w:rPr>
            <w:t xml:space="preserve"> Jonkoping University.</w:t>
          </w:r>
        </w:p>
        <w:p w:rsidR="00AA5E4D" w:rsidRDefault="00756FF8" w:rsidP="00AA5E4D">
          <w:pPr>
            <w:spacing w:line="480" w:lineRule="auto"/>
            <w:ind w:left="720" w:hanging="720"/>
          </w:pPr>
          <w:r>
            <w:rPr>
              <w:b/>
              <w:bCs/>
              <w:noProof/>
            </w:rPr>
            <w:fldChar w:fldCharType="end"/>
          </w:r>
        </w:p>
      </w:sdtContent>
    </w:sdt>
    <w:p w:rsidR="00AA5E4D" w:rsidRDefault="00AA5E4D" w:rsidP="00AA5E4D">
      <w:pPr>
        <w:tabs>
          <w:tab w:val="left" w:pos="2571"/>
        </w:tabs>
        <w:spacing w:line="480" w:lineRule="auto"/>
        <w:jc w:val="both"/>
      </w:pPr>
    </w:p>
    <w:p w:rsidR="00AA5E4D" w:rsidRPr="003579CD" w:rsidRDefault="00AA5E4D" w:rsidP="002F6EE5">
      <w:pPr>
        <w:tabs>
          <w:tab w:val="left" w:pos="2571"/>
        </w:tabs>
        <w:spacing w:line="480" w:lineRule="auto"/>
        <w:jc w:val="both"/>
        <w:rPr>
          <w:rFonts w:ascii="Times New Roman" w:hAnsi="Times New Roman" w:cs="Times New Roman"/>
        </w:rPr>
      </w:pPr>
    </w:p>
    <w:sectPr w:rsidR="00AA5E4D" w:rsidRPr="003579CD" w:rsidSect="004F3E88">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6FF8">
      <w:r>
        <w:separator/>
      </w:r>
    </w:p>
  </w:endnote>
  <w:endnote w:type="continuationSeparator" w:id="0">
    <w:p w:rsidR="00000000" w:rsidRDefault="0075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6FF8">
      <w:r>
        <w:separator/>
      </w:r>
    </w:p>
  </w:footnote>
  <w:footnote w:type="continuationSeparator" w:id="0">
    <w:p w:rsidR="00000000" w:rsidRDefault="00756F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D2" w:rsidRDefault="00756FF8" w:rsidP="00A904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4D2" w:rsidRDefault="00A904D2" w:rsidP="00F363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D2" w:rsidRDefault="00756FF8" w:rsidP="00A904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904D2" w:rsidRDefault="00756FF8" w:rsidP="00F3634C">
    <w:pPr>
      <w:pStyle w:val="Header"/>
      <w:ind w:right="360"/>
    </w:pPr>
    <w:r>
      <w:t>RUNNING HEAD: CASE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FA"/>
    <w:rsid w:val="00001C96"/>
    <w:rsid w:val="00106D9E"/>
    <w:rsid w:val="00127551"/>
    <w:rsid w:val="00187BFA"/>
    <w:rsid w:val="001C5BB8"/>
    <w:rsid w:val="002F6EE5"/>
    <w:rsid w:val="003579CD"/>
    <w:rsid w:val="004F3E88"/>
    <w:rsid w:val="0061469E"/>
    <w:rsid w:val="006B3957"/>
    <w:rsid w:val="00703F91"/>
    <w:rsid w:val="00756FF8"/>
    <w:rsid w:val="00840FAA"/>
    <w:rsid w:val="00871084"/>
    <w:rsid w:val="008807A0"/>
    <w:rsid w:val="009C6638"/>
    <w:rsid w:val="00A904D2"/>
    <w:rsid w:val="00AA5E4D"/>
    <w:rsid w:val="00AC4106"/>
    <w:rsid w:val="00AF5810"/>
    <w:rsid w:val="00B17A2A"/>
    <w:rsid w:val="00BE7F22"/>
    <w:rsid w:val="00D637C5"/>
    <w:rsid w:val="00DA6FB7"/>
    <w:rsid w:val="00E36522"/>
    <w:rsid w:val="00E66674"/>
    <w:rsid w:val="00E73553"/>
    <w:rsid w:val="00ED6376"/>
    <w:rsid w:val="00F3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E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4C"/>
    <w:pPr>
      <w:tabs>
        <w:tab w:val="center" w:pos="4320"/>
        <w:tab w:val="right" w:pos="8640"/>
      </w:tabs>
    </w:pPr>
  </w:style>
  <w:style w:type="character" w:customStyle="1" w:styleId="HeaderChar">
    <w:name w:val="Header Char"/>
    <w:basedOn w:val="DefaultParagraphFont"/>
    <w:link w:val="Header"/>
    <w:uiPriority w:val="99"/>
    <w:rsid w:val="00F3634C"/>
  </w:style>
  <w:style w:type="character" w:styleId="PageNumber">
    <w:name w:val="page number"/>
    <w:basedOn w:val="DefaultParagraphFont"/>
    <w:uiPriority w:val="99"/>
    <w:semiHidden/>
    <w:unhideWhenUsed/>
    <w:rsid w:val="00F3634C"/>
  </w:style>
  <w:style w:type="paragraph" w:styleId="BalloonText">
    <w:name w:val="Balloon Text"/>
    <w:basedOn w:val="Normal"/>
    <w:link w:val="BalloonTextChar"/>
    <w:uiPriority w:val="99"/>
    <w:semiHidden/>
    <w:unhideWhenUsed/>
    <w:rsid w:val="00AF5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810"/>
    <w:rPr>
      <w:rFonts w:ascii="Lucida Grande" w:hAnsi="Lucida Grande" w:cs="Lucida Grande"/>
      <w:sz w:val="18"/>
      <w:szCs w:val="18"/>
    </w:rPr>
  </w:style>
  <w:style w:type="character" w:customStyle="1" w:styleId="Heading1Char">
    <w:name w:val="Heading 1 Char"/>
    <w:basedOn w:val="DefaultParagraphFont"/>
    <w:link w:val="Heading1"/>
    <w:uiPriority w:val="9"/>
    <w:rsid w:val="00AA5E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A5E4D"/>
  </w:style>
  <w:style w:type="paragraph" w:styleId="Footer">
    <w:name w:val="footer"/>
    <w:basedOn w:val="Normal"/>
    <w:link w:val="FooterChar"/>
    <w:uiPriority w:val="99"/>
    <w:unhideWhenUsed/>
    <w:rsid w:val="00840FAA"/>
    <w:pPr>
      <w:tabs>
        <w:tab w:val="center" w:pos="4320"/>
        <w:tab w:val="right" w:pos="8640"/>
      </w:tabs>
    </w:pPr>
  </w:style>
  <w:style w:type="character" w:customStyle="1" w:styleId="FooterChar">
    <w:name w:val="Footer Char"/>
    <w:basedOn w:val="DefaultParagraphFont"/>
    <w:link w:val="Footer"/>
    <w:uiPriority w:val="99"/>
    <w:rsid w:val="00840F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5E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34C"/>
    <w:pPr>
      <w:tabs>
        <w:tab w:val="center" w:pos="4320"/>
        <w:tab w:val="right" w:pos="8640"/>
      </w:tabs>
    </w:pPr>
  </w:style>
  <w:style w:type="character" w:customStyle="1" w:styleId="HeaderChar">
    <w:name w:val="Header Char"/>
    <w:basedOn w:val="DefaultParagraphFont"/>
    <w:link w:val="Header"/>
    <w:uiPriority w:val="99"/>
    <w:rsid w:val="00F3634C"/>
  </w:style>
  <w:style w:type="character" w:styleId="PageNumber">
    <w:name w:val="page number"/>
    <w:basedOn w:val="DefaultParagraphFont"/>
    <w:uiPriority w:val="99"/>
    <w:semiHidden/>
    <w:unhideWhenUsed/>
    <w:rsid w:val="00F3634C"/>
  </w:style>
  <w:style w:type="paragraph" w:styleId="BalloonText">
    <w:name w:val="Balloon Text"/>
    <w:basedOn w:val="Normal"/>
    <w:link w:val="BalloonTextChar"/>
    <w:uiPriority w:val="99"/>
    <w:semiHidden/>
    <w:unhideWhenUsed/>
    <w:rsid w:val="00AF5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810"/>
    <w:rPr>
      <w:rFonts w:ascii="Lucida Grande" w:hAnsi="Lucida Grande" w:cs="Lucida Grande"/>
      <w:sz w:val="18"/>
      <w:szCs w:val="18"/>
    </w:rPr>
  </w:style>
  <w:style w:type="character" w:customStyle="1" w:styleId="Heading1Char">
    <w:name w:val="Heading 1 Char"/>
    <w:basedOn w:val="DefaultParagraphFont"/>
    <w:link w:val="Heading1"/>
    <w:uiPriority w:val="9"/>
    <w:rsid w:val="00AA5E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A5E4D"/>
  </w:style>
  <w:style w:type="paragraph" w:styleId="Footer">
    <w:name w:val="footer"/>
    <w:basedOn w:val="Normal"/>
    <w:link w:val="FooterChar"/>
    <w:uiPriority w:val="99"/>
    <w:unhideWhenUsed/>
    <w:rsid w:val="00840FAA"/>
    <w:pPr>
      <w:tabs>
        <w:tab w:val="center" w:pos="4320"/>
        <w:tab w:val="right" w:pos="8640"/>
      </w:tabs>
    </w:pPr>
  </w:style>
  <w:style w:type="character" w:customStyle="1" w:styleId="FooterChar">
    <w:name w:val="Footer Char"/>
    <w:basedOn w:val="DefaultParagraphFont"/>
    <w:link w:val="Footer"/>
    <w:uiPriority w:val="99"/>
    <w:rsid w:val="0084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4E156E-2CFE-8644-877D-E242B0ECCE9A}" type="doc">
      <dgm:prSet loTypeId="urn:microsoft.com/office/officeart/2005/8/layout/cycle2#1" qsTypeId="urn:microsoft.com/office/officeart/2005/8/quickstyle/simple4" qsCatId="simple" csTypeId="urn:microsoft.com/office/officeart/2005/8/colors/colorful3" csCatId="colorful" phldr="1"/>
      <dgm:spPr/>
      <dgm:t>
        <a:bodyPr/>
        <a:lstStyle/>
        <a:p>
          <a:endParaRPr lang="en-US"/>
        </a:p>
      </dgm:t>
    </dgm:pt>
    <dgm:pt modelId="{643409D4-A26A-9D49-BDFE-A061265825BB}">
      <dgm:prSet phldrT="[Text]"/>
      <dgm:spPr/>
      <dgm:t>
        <a:bodyPr/>
        <a:lstStyle/>
        <a:p>
          <a:r>
            <a:rPr lang="en-US">
              <a:solidFill>
                <a:srgbClr val="000000"/>
              </a:solidFill>
            </a:rPr>
            <a:t>Reliability</a:t>
          </a:r>
        </a:p>
      </dgm:t>
    </dgm:pt>
    <dgm:pt modelId="{1F0DBB6A-F7C7-7244-B607-1609090B24CA}" type="parTrans" cxnId="{FF1A6734-B08E-5D44-BFCD-E55048E970C8}">
      <dgm:prSet/>
      <dgm:spPr/>
      <dgm:t>
        <a:bodyPr/>
        <a:lstStyle/>
        <a:p>
          <a:endParaRPr lang="en-US">
            <a:solidFill>
              <a:srgbClr val="000000"/>
            </a:solidFill>
          </a:endParaRPr>
        </a:p>
      </dgm:t>
    </dgm:pt>
    <dgm:pt modelId="{019FA9D5-DA32-CA44-B97D-F16034E8E123}" type="sibTrans" cxnId="{FF1A6734-B08E-5D44-BFCD-E55048E970C8}">
      <dgm:prSet/>
      <dgm:spPr/>
      <dgm:t>
        <a:bodyPr/>
        <a:lstStyle/>
        <a:p>
          <a:endParaRPr lang="en-US">
            <a:solidFill>
              <a:srgbClr val="000000"/>
            </a:solidFill>
          </a:endParaRPr>
        </a:p>
      </dgm:t>
    </dgm:pt>
    <dgm:pt modelId="{8B1E608D-4216-4E42-83C6-E293D4732E36}">
      <dgm:prSet phldrT="[Text]"/>
      <dgm:spPr/>
      <dgm:t>
        <a:bodyPr/>
        <a:lstStyle/>
        <a:p>
          <a:r>
            <a:rPr lang="en-US">
              <a:solidFill>
                <a:srgbClr val="000000"/>
              </a:solidFill>
            </a:rPr>
            <a:t>Connectivity</a:t>
          </a:r>
        </a:p>
      </dgm:t>
    </dgm:pt>
    <dgm:pt modelId="{A155C267-8162-8948-9B31-4B08ADA7F9B2}" type="parTrans" cxnId="{EB7A04C1-DA44-BA46-BF9C-A6186DD1DC02}">
      <dgm:prSet/>
      <dgm:spPr/>
      <dgm:t>
        <a:bodyPr/>
        <a:lstStyle/>
        <a:p>
          <a:endParaRPr lang="en-US">
            <a:solidFill>
              <a:srgbClr val="000000"/>
            </a:solidFill>
          </a:endParaRPr>
        </a:p>
      </dgm:t>
    </dgm:pt>
    <dgm:pt modelId="{028BC913-44D8-4546-8F56-C78D23D0E8DC}" type="sibTrans" cxnId="{EB7A04C1-DA44-BA46-BF9C-A6186DD1DC02}">
      <dgm:prSet/>
      <dgm:spPr/>
      <dgm:t>
        <a:bodyPr/>
        <a:lstStyle/>
        <a:p>
          <a:endParaRPr lang="en-US">
            <a:solidFill>
              <a:srgbClr val="000000"/>
            </a:solidFill>
          </a:endParaRPr>
        </a:p>
      </dgm:t>
    </dgm:pt>
    <dgm:pt modelId="{4A7349F8-501D-0E44-BAF8-13655BE7C3EA}">
      <dgm:prSet phldrT="[Text]"/>
      <dgm:spPr/>
      <dgm:t>
        <a:bodyPr/>
        <a:lstStyle/>
        <a:p>
          <a:r>
            <a:rPr lang="en-US">
              <a:solidFill>
                <a:srgbClr val="000000"/>
              </a:solidFill>
            </a:rPr>
            <a:t>Quality</a:t>
          </a:r>
        </a:p>
      </dgm:t>
    </dgm:pt>
    <dgm:pt modelId="{988C32DE-2193-0F48-967F-8EC5C4E61CA6}" type="parTrans" cxnId="{A04A4ED9-EED8-D745-B430-C0FB19F139D4}">
      <dgm:prSet/>
      <dgm:spPr/>
      <dgm:t>
        <a:bodyPr/>
        <a:lstStyle/>
        <a:p>
          <a:endParaRPr lang="en-US">
            <a:solidFill>
              <a:srgbClr val="000000"/>
            </a:solidFill>
          </a:endParaRPr>
        </a:p>
      </dgm:t>
    </dgm:pt>
    <dgm:pt modelId="{80C7818E-BCA4-0144-BB8A-30F6C8CD409A}" type="sibTrans" cxnId="{A04A4ED9-EED8-D745-B430-C0FB19F139D4}">
      <dgm:prSet/>
      <dgm:spPr/>
      <dgm:t>
        <a:bodyPr/>
        <a:lstStyle/>
        <a:p>
          <a:endParaRPr lang="en-US">
            <a:solidFill>
              <a:srgbClr val="000000"/>
            </a:solidFill>
          </a:endParaRPr>
        </a:p>
      </dgm:t>
    </dgm:pt>
    <dgm:pt modelId="{4F3DB9B1-4D44-1B4F-B887-2BC4DE6E091B}">
      <dgm:prSet phldrT="[Text]" custT="1"/>
      <dgm:spPr/>
      <dgm:t>
        <a:bodyPr/>
        <a:lstStyle/>
        <a:p>
          <a:r>
            <a:rPr lang="en-US" sz="500">
              <a:solidFill>
                <a:srgbClr val="000000"/>
              </a:solidFill>
            </a:rPr>
            <a:t>Efficiency </a:t>
          </a:r>
        </a:p>
        <a:p>
          <a:endParaRPr lang="en-US" sz="800">
            <a:solidFill>
              <a:srgbClr val="000000"/>
            </a:solidFill>
          </a:endParaRPr>
        </a:p>
      </dgm:t>
    </dgm:pt>
    <dgm:pt modelId="{40F773D1-3FA5-FB49-BDC0-8D0C485C5F05}" type="parTrans" cxnId="{2BE95234-3818-EE48-B21C-A29BB7024BCE}">
      <dgm:prSet/>
      <dgm:spPr/>
      <dgm:t>
        <a:bodyPr/>
        <a:lstStyle/>
        <a:p>
          <a:endParaRPr lang="en-US">
            <a:solidFill>
              <a:srgbClr val="000000"/>
            </a:solidFill>
          </a:endParaRPr>
        </a:p>
      </dgm:t>
    </dgm:pt>
    <dgm:pt modelId="{C717D5B8-13C8-3547-B757-1ED5D0ED1CD8}" type="sibTrans" cxnId="{2BE95234-3818-EE48-B21C-A29BB7024BCE}">
      <dgm:prSet/>
      <dgm:spPr/>
      <dgm:t>
        <a:bodyPr/>
        <a:lstStyle/>
        <a:p>
          <a:endParaRPr lang="en-US">
            <a:solidFill>
              <a:srgbClr val="000000"/>
            </a:solidFill>
          </a:endParaRPr>
        </a:p>
      </dgm:t>
    </dgm:pt>
    <dgm:pt modelId="{59245F36-6E96-914B-9EFA-4C72002463E2}">
      <dgm:prSet phldrT="[Text]"/>
      <dgm:spPr/>
      <dgm:t>
        <a:bodyPr/>
        <a:lstStyle/>
        <a:p>
          <a:r>
            <a:rPr lang="en-US">
              <a:solidFill>
                <a:srgbClr val="000000"/>
              </a:solidFill>
            </a:rPr>
            <a:t>Corporate social responsibility</a:t>
          </a:r>
        </a:p>
      </dgm:t>
    </dgm:pt>
    <dgm:pt modelId="{8F34874B-265D-3941-8B1C-F7122A05D92F}" type="parTrans" cxnId="{75DDFE86-FA8C-9D4C-96D3-2ABA2809BBEC}">
      <dgm:prSet/>
      <dgm:spPr/>
      <dgm:t>
        <a:bodyPr/>
        <a:lstStyle/>
        <a:p>
          <a:endParaRPr lang="en-US">
            <a:solidFill>
              <a:srgbClr val="000000"/>
            </a:solidFill>
          </a:endParaRPr>
        </a:p>
      </dgm:t>
    </dgm:pt>
    <dgm:pt modelId="{0269C0DD-485D-4B44-A1B5-CCC2138E3D3C}" type="sibTrans" cxnId="{75DDFE86-FA8C-9D4C-96D3-2ABA2809BBEC}">
      <dgm:prSet/>
      <dgm:spPr/>
      <dgm:t>
        <a:bodyPr/>
        <a:lstStyle/>
        <a:p>
          <a:endParaRPr lang="en-US">
            <a:solidFill>
              <a:srgbClr val="000000"/>
            </a:solidFill>
          </a:endParaRPr>
        </a:p>
      </dgm:t>
    </dgm:pt>
    <dgm:pt modelId="{488BB97F-9EA3-1140-BC30-53552864B8B6}">
      <dgm:prSet phldrT="[Text]"/>
      <dgm:spPr/>
      <dgm:t>
        <a:bodyPr/>
        <a:lstStyle/>
        <a:p>
          <a:r>
            <a:rPr lang="en-US">
              <a:solidFill>
                <a:srgbClr val="000000"/>
              </a:solidFill>
            </a:rPr>
            <a:t>Loyaloty</a:t>
          </a:r>
        </a:p>
      </dgm:t>
    </dgm:pt>
    <dgm:pt modelId="{8D0F2573-0499-4548-9BC7-11834F4214E4}" type="parTrans" cxnId="{5216DC1E-1532-AE4A-ADA8-A9BA3C5899B0}">
      <dgm:prSet/>
      <dgm:spPr/>
      <dgm:t>
        <a:bodyPr/>
        <a:lstStyle/>
        <a:p>
          <a:endParaRPr lang="en-US">
            <a:solidFill>
              <a:srgbClr val="000000"/>
            </a:solidFill>
          </a:endParaRPr>
        </a:p>
      </dgm:t>
    </dgm:pt>
    <dgm:pt modelId="{806E901B-6D93-8D41-80AB-8DD5A3E1DA93}" type="sibTrans" cxnId="{5216DC1E-1532-AE4A-ADA8-A9BA3C5899B0}">
      <dgm:prSet/>
      <dgm:spPr/>
      <dgm:t>
        <a:bodyPr/>
        <a:lstStyle/>
        <a:p>
          <a:endParaRPr lang="en-US">
            <a:solidFill>
              <a:srgbClr val="000000"/>
            </a:solidFill>
          </a:endParaRPr>
        </a:p>
      </dgm:t>
    </dgm:pt>
    <dgm:pt modelId="{EC5018E2-01A3-B041-9D2A-B58F0C43A20D}">
      <dgm:prSet phldrT="[Text]"/>
      <dgm:spPr/>
      <dgm:t>
        <a:bodyPr/>
        <a:lstStyle/>
        <a:p>
          <a:r>
            <a:rPr lang="en-US">
              <a:solidFill>
                <a:srgbClr val="000000"/>
              </a:solidFill>
            </a:rPr>
            <a:t>Commitment</a:t>
          </a:r>
        </a:p>
      </dgm:t>
    </dgm:pt>
    <dgm:pt modelId="{5244FCC8-3AB7-FA4C-A8CC-1E9E9C5ADED8}" type="parTrans" cxnId="{541FF7E4-EE25-FA45-972A-AB7AF04C0F74}">
      <dgm:prSet/>
      <dgm:spPr/>
      <dgm:t>
        <a:bodyPr/>
        <a:lstStyle/>
        <a:p>
          <a:endParaRPr lang="en-US">
            <a:solidFill>
              <a:srgbClr val="000000"/>
            </a:solidFill>
          </a:endParaRPr>
        </a:p>
      </dgm:t>
    </dgm:pt>
    <dgm:pt modelId="{BBBD8EE3-9840-6A4C-8725-EBD9CA1BEB6D}" type="sibTrans" cxnId="{541FF7E4-EE25-FA45-972A-AB7AF04C0F74}">
      <dgm:prSet/>
      <dgm:spPr/>
      <dgm:t>
        <a:bodyPr/>
        <a:lstStyle/>
        <a:p>
          <a:endParaRPr lang="en-US">
            <a:solidFill>
              <a:srgbClr val="000000"/>
            </a:solidFill>
          </a:endParaRPr>
        </a:p>
      </dgm:t>
    </dgm:pt>
    <dgm:pt modelId="{1EB6E8A7-B6D7-F943-8C8A-A4CE45E03D24}">
      <dgm:prSet phldrT="[Text]"/>
      <dgm:spPr/>
      <dgm:t>
        <a:bodyPr/>
        <a:lstStyle/>
        <a:p>
          <a:r>
            <a:rPr lang="en-US">
              <a:solidFill>
                <a:srgbClr val="000000"/>
              </a:solidFill>
            </a:rPr>
            <a:t>Open-mindedness</a:t>
          </a:r>
        </a:p>
      </dgm:t>
    </dgm:pt>
    <dgm:pt modelId="{F25D0CE2-7E7B-3143-83CB-9090F94A707E}" type="parTrans" cxnId="{D61B7F97-59D0-774C-BAFE-4DB9B6755B68}">
      <dgm:prSet/>
      <dgm:spPr/>
      <dgm:t>
        <a:bodyPr/>
        <a:lstStyle/>
        <a:p>
          <a:endParaRPr lang="en-US">
            <a:solidFill>
              <a:srgbClr val="000000"/>
            </a:solidFill>
          </a:endParaRPr>
        </a:p>
      </dgm:t>
    </dgm:pt>
    <dgm:pt modelId="{6CF36125-2803-9D47-B215-827F972DFEE1}" type="sibTrans" cxnId="{D61B7F97-59D0-774C-BAFE-4DB9B6755B68}">
      <dgm:prSet/>
      <dgm:spPr/>
      <dgm:t>
        <a:bodyPr/>
        <a:lstStyle/>
        <a:p>
          <a:endParaRPr lang="en-US">
            <a:solidFill>
              <a:srgbClr val="000000"/>
            </a:solidFill>
          </a:endParaRPr>
        </a:p>
      </dgm:t>
    </dgm:pt>
    <dgm:pt modelId="{D438BB20-6A3B-4444-B35B-68BA9C389A1C}">
      <dgm:prSet phldrT="[Text]"/>
      <dgm:spPr/>
      <dgm:t>
        <a:bodyPr/>
        <a:lstStyle/>
        <a:p>
          <a:r>
            <a:rPr lang="en-US">
              <a:solidFill>
                <a:srgbClr val="000000"/>
              </a:solidFill>
            </a:rPr>
            <a:t>Teamwork</a:t>
          </a:r>
        </a:p>
      </dgm:t>
    </dgm:pt>
    <dgm:pt modelId="{8BB924D1-C8B4-C542-AA4C-46188AEBEF9F}" type="parTrans" cxnId="{D908E09A-4DAF-FA40-8D74-9A45C60D63F9}">
      <dgm:prSet/>
      <dgm:spPr/>
      <dgm:t>
        <a:bodyPr/>
        <a:lstStyle/>
        <a:p>
          <a:endParaRPr lang="en-US">
            <a:solidFill>
              <a:srgbClr val="000000"/>
            </a:solidFill>
          </a:endParaRPr>
        </a:p>
      </dgm:t>
    </dgm:pt>
    <dgm:pt modelId="{A99EA567-3FB5-1D4C-B74D-D54CFB65ADAD}" type="sibTrans" cxnId="{D908E09A-4DAF-FA40-8D74-9A45C60D63F9}">
      <dgm:prSet/>
      <dgm:spPr/>
      <dgm:t>
        <a:bodyPr/>
        <a:lstStyle/>
        <a:p>
          <a:endParaRPr lang="en-US">
            <a:solidFill>
              <a:srgbClr val="000000"/>
            </a:solidFill>
          </a:endParaRPr>
        </a:p>
      </dgm:t>
    </dgm:pt>
    <dgm:pt modelId="{478095B3-B5B9-7B49-834A-F488D6A49F2D}">
      <dgm:prSet phldrT="[Text]"/>
      <dgm:spPr/>
      <dgm:t>
        <a:bodyPr/>
        <a:lstStyle/>
        <a:p>
          <a:r>
            <a:rPr lang="en-US">
              <a:solidFill>
                <a:srgbClr val="000000"/>
              </a:solidFill>
            </a:rPr>
            <a:t>Innovation </a:t>
          </a:r>
        </a:p>
      </dgm:t>
    </dgm:pt>
    <dgm:pt modelId="{2DBF6444-5076-5943-A8FF-6DFDCA010070}" type="parTrans" cxnId="{F792988A-F764-124C-A1FE-F685FC582DD0}">
      <dgm:prSet/>
      <dgm:spPr/>
      <dgm:t>
        <a:bodyPr/>
        <a:lstStyle/>
        <a:p>
          <a:endParaRPr lang="en-US">
            <a:solidFill>
              <a:srgbClr val="000000"/>
            </a:solidFill>
          </a:endParaRPr>
        </a:p>
      </dgm:t>
    </dgm:pt>
    <dgm:pt modelId="{ECAE82F6-503F-6C48-95EB-196D477B55AF}" type="sibTrans" cxnId="{F792988A-F764-124C-A1FE-F685FC582DD0}">
      <dgm:prSet/>
      <dgm:spPr/>
      <dgm:t>
        <a:bodyPr/>
        <a:lstStyle/>
        <a:p>
          <a:endParaRPr lang="en-US">
            <a:solidFill>
              <a:srgbClr val="000000"/>
            </a:solidFill>
          </a:endParaRPr>
        </a:p>
      </dgm:t>
    </dgm:pt>
    <dgm:pt modelId="{E04C715F-40C8-3446-A22A-6F0895E14D67}" type="pres">
      <dgm:prSet presAssocID="{3B4E156E-2CFE-8644-877D-E242B0ECCE9A}" presName="cycle" presStyleCnt="0">
        <dgm:presLayoutVars>
          <dgm:dir/>
          <dgm:resizeHandles val="exact"/>
        </dgm:presLayoutVars>
      </dgm:prSet>
      <dgm:spPr/>
      <dgm:t>
        <a:bodyPr/>
        <a:lstStyle/>
        <a:p>
          <a:endParaRPr lang="en-US"/>
        </a:p>
      </dgm:t>
    </dgm:pt>
    <dgm:pt modelId="{AF43DB05-47C0-3747-880B-7770BC3426B1}" type="pres">
      <dgm:prSet presAssocID="{643409D4-A26A-9D49-BDFE-A061265825BB}" presName="node" presStyleLbl="node1" presStyleIdx="0" presStyleCnt="10">
        <dgm:presLayoutVars>
          <dgm:bulletEnabled val="1"/>
        </dgm:presLayoutVars>
      </dgm:prSet>
      <dgm:spPr/>
      <dgm:t>
        <a:bodyPr/>
        <a:lstStyle/>
        <a:p>
          <a:endParaRPr lang="en-US"/>
        </a:p>
      </dgm:t>
    </dgm:pt>
    <dgm:pt modelId="{902B3564-6370-ED40-81E1-28AB78CEE557}" type="pres">
      <dgm:prSet presAssocID="{019FA9D5-DA32-CA44-B97D-F16034E8E123}" presName="sibTrans" presStyleLbl="sibTrans2D1" presStyleIdx="0" presStyleCnt="10"/>
      <dgm:spPr/>
      <dgm:t>
        <a:bodyPr/>
        <a:lstStyle/>
        <a:p>
          <a:endParaRPr lang="en-US"/>
        </a:p>
      </dgm:t>
    </dgm:pt>
    <dgm:pt modelId="{A20A17BB-FC01-1347-B5B2-8D850D3331BF}" type="pres">
      <dgm:prSet presAssocID="{019FA9D5-DA32-CA44-B97D-F16034E8E123}" presName="connectorText" presStyleLbl="sibTrans2D1" presStyleIdx="0" presStyleCnt="10"/>
      <dgm:spPr/>
      <dgm:t>
        <a:bodyPr/>
        <a:lstStyle/>
        <a:p>
          <a:endParaRPr lang="en-US"/>
        </a:p>
      </dgm:t>
    </dgm:pt>
    <dgm:pt modelId="{30AB25F7-3D6E-EA4A-AE38-E1A2B3AD1A9D}" type="pres">
      <dgm:prSet presAssocID="{488BB97F-9EA3-1140-BC30-53552864B8B6}" presName="node" presStyleLbl="node1" presStyleIdx="1" presStyleCnt="10">
        <dgm:presLayoutVars>
          <dgm:bulletEnabled val="1"/>
        </dgm:presLayoutVars>
      </dgm:prSet>
      <dgm:spPr/>
      <dgm:t>
        <a:bodyPr/>
        <a:lstStyle/>
        <a:p>
          <a:endParaRPr lang="en-US"/>
        </a:p>
      </dgm:t>
    </dgm:pt>
    <dgm:pt modelId="{7232348C-1FC3-4846-9E2D-5C184CAF6EE4}" type="pres">
      <dgm:prSet presAssocID="{806E901B-6D93-8D41-80AB-8DD5A3E1DA93}" presName="sibTrans" presStyleLbl="sibTrans2D1" presStyleIdx="1" presStyleCnt="10"/>
      <dgm:spPr/>
      <dgm:t>
        <a:bodyPr/>
        <a:lstStyle/>
        <a:p>
          <a:endParaRPr lang="en-US"/>
        </a:p>
      </dgm:t>
    </dgm:pt>
    <dgm:pt modelId="{0527B065-7EF7-C949-8498-6D082BF241E3}" type="pres">
      <dgm:prSet presAssocID="{806E901B-6D93-8D41-80AB-8DD5A3E1DA93}" presName="connectorText" presStyleLbl="sibTrans2D1" presStyleIdx="1" presStyleCnt="10"/>
      <dgm:spPr/>
      <dgm:t>
        <a:bodyPr/>
        <a:lstStyle/>
        <a:p>
          <a:endParaRPr lang="en-US"/>
        </a:p>
      </dgm:t>
    </dgm:pt>
    <dgm:pt modelId="{E466344D-8B93-F349-994D-86A608823909}" type="pres">
      <dgm:prSet presAssocID="{EC5018E2-01A3-B041-9D2A-B58F0C43A20D}" presName="node" presStyleLbl="node1" presStyleIdx="2" presStyleCnt="10">
        <dgm:presLayoutVars>
          <dgm:bulletEnabled val="1"/>
        </dgm:presLayoutVars>
      </dgm:prSet>
      <dgm:spPr/>
      <dgm:t>
        <a:bodyPr/>
        <a:lstStyle/>
        <a:p>
          <a:endParaRPr lang="en-US"/>
        </a:p>
      </dgm:t>
    </dgm:pt>
    <dgm:pt modelId="{3C3853C9-D83E-5448-9350-3F7B24D47CAC}" type="pres">
      <dgm:prSet presAssocID="{BBBD8EE3-9840-6A4C-8725-EBD9CA1BEB6D}" presName="sibTrans" presStyleLbl="sibTrans2D1" presStyleIdx="2" presStyleCnt="10"/>
      <dgm:spPr/>
      <dgm:t>
        <a:bodyPr/>
        <a:lstStyle/>
        <a:p>
          <a:endParaRPr lang="en-US"/>
        </a:p>
      </dgm:t>
    </dgm:pt>
    <dgm:pt modelId="{00CC26C2-8FD3-1D4C-9DB0-770053B444ED}" type="pres">
      <dgm:prSet presAssocID="{BBBD8EE3-9840-6A4C-8725-EBD9CA1BEB6D}" presName="connectorText" presStyleLbl="sibTrans2D1" presStyleIdx="2" presStyleCnt="10"/>
      <dgm:spPr/>
      <dgm:t>
        <a:bodyPr/>
        <a:lstStyle/>
        <a:p>
          <a:endParaRPr lang="en-US"/>
        </a:p>
      </dgm:t>
    </dgm:pt>
    <dgm:pt modelId="{9917C5D0-0FA5-D447-AF63-56D8BA6BC453}" type="pres">
      <dgm:prSet presAssocID="{1EB6E8A7-B6D7-F943-8C8A-A4CE45E03D24}" presName="node" presStyleLbl="node1" presStyleIdx="3" presStyleCnt="10">
        <dgm:presLayoutVars>
          <dgm:bulletEnabled val="1"/>
        </dgm:presLayoutVars>
      </dgm:prSet>
      <dgm:spPr/>
      <dgm:t>
        <a:bodyPr/>
        <a:lstStyle/>
        <a:p>
          <a:endParaRPr lang="en-US"/>
        </a:p>
      </dgm:t>
    </dgm:pt>
    <dgm:pt modelId="{AC0EB389-043D-BA44-99AC-1BEBA09E79B6}" type="pres">
      <dgm:prSet presAssocID="{6CF36125-2803-9D47-B215-827F972DFEE1}" presName="sibTrans" presStyleLbl="sibTrans2D1" presStyleIdx="3" presStyleCnt="10"/>
      <dgm:spPr/>
      <dgm:t>
        <a:bodyPr/>
        <a:lstStyle/>
        <a:p>
          <a:endParaRPr lang="en-US"/>
        </a:p>
      </dgm:t>
    </dgm:pt>
    <dgm:pt modelId="{AA7F6F50-7756-D74A-A20E-CDB7C176509A}" type="pres">
      <dgm:prSet presAssocID="{6CF36125-2803-9D47-B215-827F972DFEE1}" presName="connectorText" presStyleLbl="sibTrans2D1" presStyleIdx="3" presStyleCnt="10"/>
      <dgm:spPr/>
      <dgm:t>
        <a:bodyPr/>
        <a:lstStyle/>
        <a:p>
          <a:endParaRPr lang="en-US"/>
        </a:p>
      </dgm:t>
    </dgm:pt>
    <dgm:pt modelId="{E548B7A9-662F-C54E-90E6-960A24D13815}" type="pres">
      <dgm:prSet presAssocID="{D438BB20-6A3B-4444-B35B-68BA9C389A1C}" presName="node" presStyleLbl="node1" presStyleIdx="4" presStyleCnt="10">
        <dgm:presLayoutVars>
          <dgm:bulletEnabled val="1"/>
        </dgm:presLayoutVars>
      </dgm:prSet>
      <dgm:spPr/>
      <dgm:t>
        <a:bodyPr/>
        <a:lstStyle/>
        <a:p>
          <a:endParaRPr lang="en-US"/>
        </a:p>
      </dgm:t>
    </dgm:pt>
    <dgm:pt modelId="{F1D75CF6-8581-0842-AF67-719C96E258F1}" type="pres">
      <dgm:prSet presAssocID="{A99EA567-3FB5-1D4C-B74D-D54CFB65ADAD}" presName="sibTrans" presStyleLbl="sibTrans2D1" presStyleIdx="4" presStyleCnt="10"/>
      <dgm:spPr/>
      <dgm:t>
        <a:bodyPr/>
        <a:lstStyle/>
        <a:p>
          <a:endParaRPr lang="en-US"/>
        </a:p>
      </dgm:t>
    </dgm:pt>
    <dgm:pt modelId="{15B34798-7D2E-7747-873F-F0357BAEC3C6}" type="pres">
      <dgm:prSet presAssocID="{A99EA567-3FB5-1D4C-B74D-D54CFB65ADAD}" presName="connectorText" presStyleLbl="sibTrans2D1" presStyleIdx="4" presStyleCnt="10"/>
      <dgm:spPr/>
      <dgm:t>
        <a:bodyPr/>
        <a:lstStyle/>
        <a:p>
          <a:endParaRPr lang="en-US"/>
        </a:p>
      </dgm:t>
    </dgm:pt>
    <dgm:pt modelId="{AD8AF3B1-02C8-A942-B8C4-510896B090DF}" type="pres">
      <dgm:prSet presAssocID="{478095B3-B5B9-7B49-834A-F488D6A49F2D}" presName="node" presStyleLbl="node1" presStyleIdx="5" presStyleCnt="10">
        <dgm:presLayoutVars>
          <dgm:bulletEnabled val="1"/>
        </dgm:presLayoutVars>
      </dgm:prSet>
      <dgm:spPr/>
      <dgm:t>
        <a:bodyPr/>
        <a:lstStyle/>
        <a:p>
          <a:endParaRPr lang="en-US"/>
        </a:p>
      </dgm:t>
    </dgm:pt>
    <dgm:pt modelId="{5672D1FB-C298-6948-B632-9B7ED30F7FB6}" type="pres">
      <dgm:prSet presAssocID="{ECAE82F6-503F-6C48-95EB-196D477B55AF}" presName="sibTrans" presStyleLbl="sibTrans2D1" presStyleIdx="5" presStyleCnt="10"/>
      <dgm:spPr/>
      <dgm:t>
        <a:bodyPr/>
        <a:lstStyle/>
        <a:p>
          <a:endParaRPr lang="en-US"/>
        </a:p>
      </dgm:t>
    </dgm:pt>
    <dgm:pt modelId="{F043D82C-422E-624C-A500-D3927B4AC4CE}" type="pres">
      <dgm:prSet presAssocID="{ECAE82F6-503F-6C48-95EB-196D477B55AF}" presName="connectorText" presStyleLbl="sibTrans2D1" presStyleIdx="5" presStyleCnt="10"/>
      <dgm:spPr/>
      <dgm:t>
        <a:bodyPr/>
        <a:lstStyle/>
        <a:p>
          <a:endParaRPr lang="en-US"/>
        </a:p>
      </dgm:t>
    </dgm:pt>
    <dgm:pt modelId="{8B109108-3D3D-8749-84BF-042D93F8EB57}" type="pres">
      <dgm:prSet presAssocID="{8B1E608D-4216-4E42-83C6-E293D4732E36}" presName="node" presStyleLbl="node1" presStyleIdx="6" presStyleCnt="10">
        <dgm:presLayoutVars>
          <dgm:bulletEnabled val="1"/>
        </dgm:presLayoutVars>
      </dgm:prSet>
      <dgm:spPr/>
      <dgm:t>
        <a:bodyPr/>
        <a:lstStyle/>
        <a:p>
          <a:endParaRPr lang="en-US"/>
        </a:p>
      </dgm:t>
    </dgm:pt>
    <dgm:pt modelId="{70AC8E1C-F253-FB47-A635-5198B59D3460}" type="pres">
      <dgm:prSet presAssocID="{028BC913-44D8-4546-8F56-C78D23D0E8DC}" presName="sibTrans" presStyleLbl="sibTrans2D1" presStyleIdx="6" presStyleCnt="10"/>
      <dgm:spPr/>
      <dgm:t>
        <a:bodyPr/>
        <a:lstStyle/>
        <a:p>
          <a:endParaRPr lang="en-US"/>
        </a:p>
      </dgm:t>
    </dgm:pt>
    <dgm:pt modelId="{244607E2-95E7-8E4C-9D4E-A29367856789}" type="pres">
      <dgm:prSet presAssocID="{028BC913-44D8-4546-8F56-C78D23D0E8DC}" presName="connectorText" presStyleLbl="sibTrans2D1" presStyleIdx="6" presStyleCnt="10"/>
      <dgm:spPr/>
      <dgm:t>
        <a:bodyPr/>
        <a:lstStyle/>
        <a:p>
          <a:endParaRPr lang="en-US"/>
        </a:p>
      </dgm:t>
    </dgm:pt>
    <dgm:pt modelId="{18B9DD36-285C-684D-ABDD-DA8910B47AB4}" type="pres">
      <dgm:prSet presAssocID="{4A7349F8-501D-0E44-BAF8-13655BE7C3EA}" presName="node" presStyleLbl="node1" presStyleIdx="7" presStyleCnt="10">
        <dgm:presLayoutVars>
          <dgm:bulletEnabled val="1"/>
        </dgm:presLayoutVars>
      </dgm:prSet>
      <dgm:spPr/>
      <dgm:t>
        <a:bodyPr/>
        <a:lstStyle/>
        <a:p>
          <a:endParaRPr lang="en-US"/>
        </a:p>
      </dgm:t>
    </dgm:pt>
    <dgm:pt modelId="{62735172-48C9-0245-80B0-B046A4759683}" type="pres">
      <dgm:prSet presAssocID="{80C7818E-BCA4-0144-BB8A-30F6C8CD409A}" presName="sibTrans" presStyleLbl="sibTrans2D1" presStyleIdx="7" presStyleCnt="10"/>
      <dgm:spPr/>
      <dgm:t>
        <a:bodyPr/>
        <a:lstStyle/>
        <a:p>
          <a:endParaRPr lang="en-US"/>
        </a:p>
      </dgm:t>
    </dgm:pt>
    <dgm:pt modelId="{6107A802-4485-694F-8A08-885D6DE33D6E}" type="pres">
      <dgm:prSet presAssocID="{80C7818E-BCA4-0144-BB8A-30F6C8CD409A}" presName="connectorText" presStyleLbl="sibTrans2D1" presStyleIdx="7" presStyleCnt="10"/>
      <dgm:spPr/>
      <dgm:t>
        <a:bodyPr/>
        <a:lstStyle/>
        <a:p>
          <a:endParaRPr lang="en-US"/>
        </a:p>
      </dgm:t>
    </dgm:pt>
    <dgm:pt modelId="{20562139-8158-6D47-AFC0-D22D6EE6241B}" type="pres">
      <dgm:prSet presAssocID="{4F3DB9B1-4D44-1B4F-B887-2BC4DE6E091B}" presName="node" presStyleLbl="node1" presStyleIdx="8" presStyleCnt="10">
        <dgm:presLayoutVars>
          <dgm:bulletEnabled val="1"/>
        </dgm:presLayoutVars>
      </dgm:prSet>
      <dgm:spPr/>
      <dgm:t>
        <a:bodyPr/>
        <a:lstStyle/>
        <a:p>
          <a:endParaRPr lang="en-US"/>
        </a:p>
      </dgm:t>
    </dgm:pt>
    <dgm:pt modelId="{345A4119-C749-5A4D-B27A-C790C2C66654}" type="pres">
      <dgm:prSet presAssocID="{C717D5B8-13C8-3547-B757-1ED5D0ED1CD8}" presName="sibTrans" presStyleLbl="sibTrans2D1" presStyleIdx="8" presStyleCnt="10"/>
      <dgm:spPr/>
      <dgm:t>
        <a:bodyPr/>
        <a:lstStyle/>
        <a:p>
          <a:endParaRPr lang="en-US"/>
        </a:p>
      </dgm:t>
    </dgm:pt>
    <dgm:pt modelId="{84E90A87-CCD0-5244-BA68-EB3E4DD99E7D}" type="pres">
      <dgm:prSet presAssocID="{C717D5B8-13C8-3547-B757-1ED5D0ED1CD8}" presName="connectorText" presStyleLbl="sibTrans2D1" presStyleIdx="8" presStyleCnt="10"/>
      <dgm:spPr/>
      <dgm:t>
        <a:bodyPr/>
        <a:lstStyle/>
        <a:p>
          <a:endParaRPr lang="en-US"/>
        </a:p>
      </dgm:t>
    </dgm:pt>
    <dgm:pt modelId="{34D38C04-A8D5-DA4B-9C6D-63B6516ADBE3}" type="pres">
      <dgm:prSet presAssocID="{59245F36-6E96-914B-9EFA-4C72002463E2}" presName="node" presStyleLbl="node1" presStyleIdx="9" presStyleCnt="10">
        <dgm:presLayoutVars>
          <dgm:bulletEnabled val="1"/>
        </dgm:presLayoutVars>
      </dgm:prSet>
      <dgm:spPr/>
      <dgm:t>
        <a:bodyPr/>
        <a:lstStyle/>
        <a:p>
          <a:endParaRPr lang="en-US"/>
        </a:p>
      </dgm:t>
    </dgm:pt>
    <dgm:pt modelId="{A3E7EABD-ACD0-B149-BF31-3DBC28329035}" type="pres">
      <dgm:prSet presAssocID="{0269C0DD-485D-4B44-A1B5-CCC2138E3D3C}" presName="sibTrans" presStyleLbl="sibTrans2D1" presStyleIdx="9" presStyleCnt="10"/>
      <dgm:spPr/>
      <dgm:t>
        <a:bodyPr/>
        <a:lstStyle/>
        <a:p>
          <a:endParaRPr lang="en-US"/>
        </a:p>
      </dgm:t>
    </dgm:pt>
    <dgm:pt modelId="{9A5A701B-A854-D143-AA2A-ABD997C4A7D2}" type="pres">
      <dgm:prSet presAssocID="{0269C0DD-485D-4B44-A1B5-CCC2138E3D3C}" presName="connectorText" presStyleLbl="sibTrans2D1" presStyleIdx="9" presStyleCnt="10"/>
      <dgm:spPr/>
      <dgm:t>
        <a:bodyPr/>
        <a:lstStyle/>
        <a:p>
          <a:endParaRPr lang="en-US"/>
        </a:p>
      </dgm:t>
    </dgm:pt>
  </dgm:ptLst>
  <dgm:cxnLst>
    <dgm:cxn modelId="{5216DC1E-1532-AE4A-ADA8-A9BA3C5899B0}" srcId="{3B4E156E-2CFE-8644-877D-E242B0ECCE9A}" destId="{488BB97F-9EA3-1140-BC30-53552864B8B6}" srcOrd="1" destOrd="0" parTransId="{8D0F2573-0499-4548-9BC7-11834F4214E4}" sibTransId="{806E901B-6D93-8D41-80AB-8DD5A3E1DA93}"/>
    <dgm:cxn modelId="{2042D3D6-BFAC-264C-BAF8-4AF071522845}" type="presOf" srcId="{478095B3-B5B9-7B49-834A-F488D6A49F2D}" destId="{AD8AF3B1-02C8-A942-B8C4-510896B090DF}" srcOrd="0" destOrd="0" presId="urn:microsoft.com/office/officeart/2005/8/layout/cycle2#1"/>
    <dgm:cxn modelId="{6F953155-4BDC-5B46-AE91-822131748E4F}" type="presOf" srcId="{028BC913-44D8-4546-8F56-C78D23D0E8DC}" destId="{70AC8E1C-F253-FB47-A635-5198B59D3460}" srcOrd="0" destOrd="0" presId="urn:microsoft.com/office/officeart/2005/8/layout/cycle2#1"/>
    <dgm:cxn modelId="{2C5A7B04-E7E4-C74D-A5E4-02529D2FEDD3}" type="presOf" srcId="{BBBD8EE3-9840-6A4C-8725-EBD9CA1BEB6D}" destId="{3C3853C9-D83E-5448-9350-3F7B24D47CAC}" srcOrd="0" destOrd="0" presId="urn:microsoft.com/office/officeart/2005/8/layout/cycle2#1"/>
    <dgm:cxn modelId="{E29AB30C-C2A7-3045-8AB5-47649B2092E0}" type="presOf" srcId="{3B4E156E-2CFE-8644-877D-E242B0ECCE9A}" destId="{E04C715F-40C8-3446-A22A-6F0895E14D67}" srcOrd="0" destOrd="0" presId="urn:microsoft.com/office/officeart/2005/8/layout/cycle2#1"/>
    <dgm:cxn modelId="{9F722632-9478-1240-83D5-86E9C7026ED6}" type="presOf" srcId="{80C7818E-BCA4-0144-BB8A-30F6C8CD409A}" destId="{6107A802-4485-694F-8A08-885D6DE33D6E}" srcOrd="1" destOrd="0" presId="urn:microsoft.com/office/officeart/2005/8/layout/cycle2#1"/>
    <dgm:cxn modelId="{9B781DBE-9512-894E-9513-CC61EBD4C62F}" type="presOf" srcId="{8B1E608D-4216-4E42-83C6-E293D4732E36}" destId="{8B109108-3D3D-8749-84BF-042D93F8EB57}" srcOrd="0" destOrd="0" presId="urn:microsoft.com/office/officeart/2005/8/layout/cycle2#1"/>
    <dgm:cxn modelId="{673004D4-3E24-4E41-BD8B-A9FC2AA0D437}" type="presOf" srcId="{6CF36125-2803-9D47-B215-827F972DFEE1}" destId="{AA7F6F50-7756-D74A-A20E-CDB7C176509A}" srcOrd="1" destOrd="0" presId="urn:microsoft.com/office/officeart/2005/8/layout/cycle2#1"/>
    <dgm:cxn modelId="{236E9E29-09D1-6144-8F99-0E024BC1C2E0}" type="presOf" srcId="{A99EA567-3FB5-1D4C-B74D-D54CFB65ADAD}" destId="{15B34798-7D2E-7747-873F-F0357BAEC3C6}" srcOrd="1" destOrd="0" presId="urn:microsoft.com/office/officeart/2005/8/layout/cycle2#1"/>
    <dgm:cxn modelId="{EB7A04C1-DA44-BA46-BF9C-A6186DD1DC02}" srcId="{3B4E156E-2CFE-8644-877D-E242B0ECCE9A}" destId="{8B1E608D-4216-4E42-83C6-E293D4732E36}" srcOrd="6" destOrd="0" parTransId="{A155C267-8162-8948-9B31-4B08ADA7F9B2}" sibTransId="{028BC913-44D8-4546-8F56-C78D23D0E8DC}"/>
    <dgm:cxn modelId="{8DE43B91-4404-3B45-AE31-3C8D062BB13A}" type="presOf" srcId="{ECAE82F6-503F-6C48-95EB-196D477B55AF}" destId="{F043D82C-422E-624C-A500-D3927B4AC4CE}" srcOrd="1" destOrd="0" presId="urn:microsoft.com/office/officeart/2005/8/layout/cycle2#1"/>
    <dgm:cxn modelId="{81B2C960-A9CD-F448-9833-8E292FD93B92}" type="presOf" srcId="{028BC913-44D8-4546-8F56-C78D23D0E8DC}" destId="{244607E2-95E7-8E4C-9D4E-A29367856789}" srcOrd="1" destOrd="0" presId="urn:microsoft.com/office/officeart/2005/8/layout/cycle2#1"/>
    <dgm:cxn modelId="{D61B7F97-59D0-774C-BAFE-4DB9B6755B68}" srcId="{3B4E156E-2CFE-8644-877D-E242B0ECCE9A}" destId="{1EB6E8A7-B6D7-F943-8C8A-A4CE45E03D24}" srcOrd="3" destOrd="0" parTransId="{F25D0CE2-7E7B-3143-83CB-9090F94A707E}" sibTransId="{6CF36125-2803-9D47-B215-827F972DFEE1}"/>
    <dgm:cxn modelId="{A04A4ED9-EED8-D745-B430-C0FB19F139D4}" srcId="{3B4E156E-2CFE-8644-877D-E242B0ECCE9A}" destId="{4A7349F8-501D-0E44-BAF8-13655BE7C3EA}" srcOrd="7" destOrd="0" parTransId="{988C32DE-2193-0F48-967F-8EC5C4E61CA6}" sibTransId="{80C7818E-BCA4-0144-BB8A-30F6C8CD409A}"/>
    <dgm:cxn modelId="{04B8A326-A1C2-BA49-BCAF-5913AEBFC16A}" type="presOf" srcId="{59245F36-6E96-914B-9EFA-4C72002463E2}" destId="{34D38C04-A8D5-DA4B-9C6D-63B6516ADBE3}" srcOrd="0" destOrd="0" presId="urn:microsoft.com/office/officeart/2005/8/layout/cycle2#1"/>
    <dgm:cxn modelId="{FF1A6734-B08E-5D44-BFCD-E55048E970C8}" srcId="{3B4E156E-2CFE-8644-877D-E242B0ECCE9A}" destId="{643409D4-A26A-9D49-BDFE-A061265825BB}" srcOrd="0" destOrd="0" parTransId="{1F0DBB6A-F7C7-7244-B607-1609090B24CA}" sibTransId="{019FA9D5-DA32-CA44-B97D-F16034E8E123}"/>
    <dgm:cxn modelId="{43C9450B-7F6A-AD42-8E5E-FD05A15AE86E}" type="presOf" srcId="{806E901B-6D93-8D41-80AB-8DD5A3E1DA93}" destId="{7232348C-1FC3-4846-9E2D-5C184CAF6EE4}" srcOrd="0" destOrd="0" presId="urn:microsoft.com/office/officeart/2005/8/layout/cycle2#1"/>
    <dgm:cxn modelId="{0DBEA5D3-07AE-914B-8CBD-4F03A81BAB14}" type="presOf" srcId="{C717D5B8-13C8-3547-B757-1ED5D0ED1CD8}" destId="{345A4119-C749-5A4D-B27A-C790C2C66654}" srcOrd="0" destOrd="0" presId="urn:microsoft.com/office/officeart/2005/8/layout/cycle2#1"/>
    <dgm:cxn modelId="{75DDFE86-FA8C-9D4C-96D3-2ABA2809BBEC}" srcId="{3B4E156E-2CFE-8644-877D-E242B0ECCE9A}" destId="{59245F36-6E96-914B-9EFA-4C72002463E2}" srcOrd="9" destOrd="0" parTransId="{8F34874B-265D-3941-8B1C-F7122A05D92F}" sibTransId="{0269C0DD-485D-4B44-A1B5-CCC2138E3D3C}"/>
    <dgm:cxn modelId="{F792988A-F764-124C-A1FE-F685FC582DD0}" srcId="{3B4E156E-2CFE-8644-877D-E242B0ECCE9A}" destId="{478095B3-B5B9-7B49-834A-F488D6A49F2D}" srcOrd="5" destOrd="0" parTransId="{2DBF6444-5076-5943-A8FF-6DFDCA010070}" sibTransId="{ECAE82F6-503F-6C48-95EB-196D477B55AF}"/>
    <dgm:cxn modelId="{D908E09A-4DAF-FA40-8D74-9A45C60D63F9}" srcId="{3B4E156E-2CFE-8644-877D-E242B0ECCE9A}" destId="{D438BB20-6A3B-4444-B35B-68BA9C389A1C}" srcOrd="4" destOrd="0" parTransId="{8BB924D1-C8B4-C542-AA4C-46188AEBEF9F}" sibTransId="{A99EA567-3FB5-1D4C-B74D-D54CFB65ADAD}"/>
    <dgm:cxn modelId="{EA8409B2-F86D-AF4A-8D6F-89F0CDEC191D}" type="presOf" srcId="{0269C0DD-485D-4B44-A1B5-CCC2138E3D3C}" destId="{9A5A701B-A854-D143-AA2A-ABD997C4A7D2}" srcOrd="1" destOrd="0" presId="urn:microsoft.com/office/officeart/2005/8/layout/cycle2#1"/>
    <dgm:cxn modelId="{E2E7C648-1743-4B4B-833D-EAF10DA3AB5E}" type="presOf" srcId="{488BB97F-9EA3-1140-BC30-53552864B8B6}" destId="{30AB25F7-3D6E-EA4A-AE38-E1A2B3AD1A9D}" srcOrd="0" destOrd="0" presId="urn:microsoft.com/office/officeart/2005/8/layout/cycle2#1"/>
    <dgm:cxn modelId="{2BE95234-3818-EE48-B21C-A29BB7024BCE}" srcId="{3B4E156E-2CFE-8644-877D-E242B0ECCE9A}" destId="{4F3DB9B1-4D44-1B4F-B887-2BC4DE6E091B}" srcOrd="8" destOrd="0" parTransId="{40F773D1-3FA5-FB49-BDC0-8D0C485C5F05}" sibTransId="{C717D5B8-13C8-3547-B757-1ED5D0ED1CD8}"/>
    <dgm:cxn modelId="{E6B7FBAB-B2A0-7D47-A7E4-3AFEC03E9ACD}" type="presOf" srcId="{A99EA567-3FB5-1D4C-B74D-D54CFB65ADAD}" destId="{F1D75CF6-8581-0842-AF67-719C96E258F1}" srcOrd="0" destOrd="0" presId="urn:microsoft.com/office/officeart/2005/8/layout/cycle2#1"/>
    <dgm:cxn modelId="{FE5500C9-917C-6249-9390-6913B99156EC}" type="presOf" srcId="{643409D4-A26A-9D49-BDFE-A061265825BB}" destId="{AF43DB05-47C0-3747-880B-7770BC3426B1}" srcOrd="0" destOrd="0" presId="urn:microsoft.com/office/officeart/2005/8/layout/cycle2#1"/>
    <dgm:cxn modelId="{2026A948-B20A-1947-90F1-803C8E39F2D1}" type="presOf" srcId="{019FA9D5-DA32-CA44-B97D-F16034E8E123}" destId="{A20A17BB-FC01-1347-B5B2-8D850D3331BF}" srcOrd="1" destOrd="0" presId="urn:microsoft.com/office/officeart/2005/8/layout/cycle2#1"/>
    <dgm:cxn modelId="{F55DACED-6EA5-8F4A-B14D-D2358A391711}" type="presOf" srcId="{4A7349F8-501D-0E44-BAF8-13655BE7C3EA}" destId="{18B9DD36-285C-684D-ABDD-DA8910B47AB4}" srcOrd="0" destOrd="0" presId="urn:microsoft.com/office/officeart/2005/8/layout/cycle2#1"/>
    <dgm:cxn modelId="{3729B64A-7B1C-D44B-94C0-A39A6E9E6529}" type="presOf" srcId="{EC5018E2-01A3-B041-9D2A-B58F0C43A20D}" destId="{E466344D-8B93-F349-994D-86A608823909}" srcOrd="0" destOrd="0" presId="urn:microsoft.com/office/officeart/2005/8/layout/cycle2#1"/>
    <dgm:cxn modelId="{541FF7E4-EE25-FA45-972A-AB7AF04C0F74}" srcId="{3B4E156E-2CFE-8644-877D-E242B0ECCE9A}" destId="{EC5018E2-01A3-B041-9D2A-B58F0C43A20D}" srcOrd="2" destOrd="0" parTransId="{5244FCC8-3AB7-FA4C-A8CC-1E9E9C5ADED8}" sibTransId="{BBBD8EE3-9840-6A4C-8725-EBD9CA1BEB6D}"/>
    <dgm:cxn modelId="{68FBA293-24C5-4345-90F7-0B65D16AC918}" type="presOf" srcId="{1EB6E8A7-B6D7-F943-8C8A-A4CE45E03D24}" destId="{9917C5D0-0FA5-D447-AF63-56D8BA6BC453}" srcOrd="0" destOrd="0" presId="urn:microsoft.com/office/officeart/2005/8/layout/cycle2#1"/>
    <dgm:cxn modelId="{23E975EB-4760-B64E-812B-B77655A66B8A}" type="presOf" srcId="{C717D5B8-13C8-3547-B757-1ED5D0ED1CD8}" destId="{84E90A87-CCD0-5244-BA68-EB3E4DD99E7D}" srcOrd="1" destOrd="0" presId="urn:microsoft.com/office/officeart/2005/8/layout/cycle2#1"/>
    <dgm:cxn modelId="{70278177-BAF3-0748-B787-D074582275BD}" type="presOf" srcId="{BBBD8EE3-9840-6A4C-8725-EBD9CA1BEB6D}" destId="{00CC26C2-8FD3-1D4C-9DB0-770053B444ED}" srcOrd="1" destOrd="0" presId="urn:microsoft.com/office/officeart/2005/8/layout/cycle2#1"/>
    <dgm:cxn modelId="{A932C5B4-7610-A841-8C0E-25FBE1287D84}" type="presOf" srcId="{0269C0DD-485D-4B44-A1B5-CCC2138E3D3C}" destId="{A3E7EABD-ACD0-B149-BF31-3DBC28329035}" srcOrd="0" destOrd="0" presId="urn:microsoft.com/office/officeart/2005/8/layout/cycle2#1"/>
    <dgm:cxn modelId="{3E063BF7-47D6-5D49-B750-17E118C21FE2}" type="presOf" srcId="{4F3DB9B1-4D44-1B4F-B887-2BC4DE6E091B}" destId="{20562139-8158-6D47-AFC0-D22D6EE6241B}" srcOrd="0" destOrd="0" presId="urn:microsoft.com/office/officeart/2005/8/layout/cycle2#1"/>
    <dgm:cxn modelId="{B0CA3750-3FDE-E840-A5BC-C1A569FCF389}" type="presOf" srcId="{ECAE82F6-503F-6C48-95EB-196D477B55AF}" destId="{5672D1FB-C298-6948-B632-9B7ED30F7FB6}" srcOrd="0" destOrd="0" presId="urn:microsoft.com/office/officeart/2005/8/layout/cycle2#1"/>
    <dgm:cxn modelId="{C25A5502-1D8D-A94A-B491-6095F9F9139F}" type="presOf" srcId="{80C7818E-BCA4-0144-BB8A-30F6C8CD409A}" destId="{62735172-48C9-0245-80B0-B046A4759683}" srcOrd="0" destOrd="0" presId="urn:microsoft.com/office/officeart/2005/8/layout/cycle2#1"/>
    <dgm:cxn modelId="{33A26FAF-544E-AA45-A00D-C521623FE358}" type="presOf" srcId="{6CF36125-2803-9D47-B215-827F972DFEE1}" destId="{AC0EB389-043D-BA44-99AC-1BEBA09E79B6}" srcOrd="0" destOrd="0" presId="urn:microsoft.com/office/officeart/2005/8/layout/cycle2#1"/>
    <dgm:cxn modelId="{97734E8E-21A8-4645-8046-95AE6EFB1276}" type="presOf" srcId="{D438BB20-6A3B-4444-B35B-68BA9C389A1C}" destId="{E548B7A9-662F-C54E-90E6-960A24D13815}" srcOrd="0" destOrd="0" presId="urn:microsoft.com/office/officeart/2005/8/layout/cycle2#1"/>
    <dgm:cxn modelId="{3DE80868-DD22-2C4A-9F81-F7010C6EDB52}" type="presOf" srcId="{019FA9D5-DA32-CA44-B97D-F16034E8E123}" destId="{902B3564-6370-ED40-81E1-28AB78CEE557}" srcOrd="0" destOrd="0" presId="urn:microsoft.com/office/officeart/2005/8/layout/cycle2#1"/>
    <dgm:cxn modelId="{C0AD5B18-F7F0-7E42-AF2C-72423A2B5613}" type="presOf" srcId="{806E901B-6D93-8D41-80AB-8DD5A3E1DA93}" destId="{0527B065-7EF7-C949-8498-6D082BF241E3}" srcOrd="1" destOrd="0" presId="urn:microsoft.com/office/officeart/2005/8/layout/cycle2#1"/>
    <dgm:cxn modelId="{6BE05DC4-E9D6-C34E-B6C1-3DFCEF07F22D}" type="presParOf" srcId="{E04C715F-40C8-3446-A22A-6F0895E14D67}" destId="{AF43DB05-47C0-3747-880B-7770BC3426B1}" srcOrd="0" destOrd="0" presId="urn:microsoft.com/office/officeart/2005/8/layout/cycle2#1"/>
    <dgm:cxn modelId="{0989E58E-6555-C847-B171-5A6737C3AF6C}" type="presParOf" srcId="{E04C715F-40C8-3446-A22A-6F0895E14D67}" destId="{902B3564-6370-ED40-81E1-28AB78CEE557}" srcOrd="1" destOrd="0" presId="urn:microsoft.com/office/officeart/2005/8/layout/cycle2#1"/>
    <dgm:cxn modelId="{6FD860B7-B113-0642-994A-37730E0D5BD2}" type="presParOf" srcId="{902B3564-6370-ED40-81E1-28AB78CEE557}" destId="{A20A17BB-FC01-1347-B5B2-8D850D3331BF}" srcOrd="0" destOrd="0" presId="urn:microsoft.com/office/officeart/2005/8/layout/cycle2#1"/>
    <dgm:cxn modelId="{F16CA194-38CD-4A4B-935B-0627B534C960}" type="presParOf" srcId="{E04C715F-40C8-3446-A22A-6F0895E14D67}" destId="{30AB25F7-3D6E-EA4A-AE38-E1A2B3AD1A9D}" srcOrd="2" destOrd="0" presId="urn:microsoft.com/office/officeart/2005/8/layout/cycle2#1"/>
    <dgm:cxn modelId="{0E878CBD-8492-0B40-B37A-67D948C70986}" type="presParOf" srcId="{E04C715F-40C8-3446-A22A-6F0895E14D67}" destId="{7232348C-1FC3-4846-9E2D-5C184CAF6EE4}" srcOrd="3" destOrd="0" presId="urn:microsoft.com/office/officeart/2005/8/layout/cycle2#1"/>
    <dgm:cxn modelId="{AA1FBF56-681D-8448-919A-5ACA057459F5}" type="presParOf" srcId="{7232348C-1FC3-4846-9E2D-5C184CAF6EE4}" destId="{0527B065-7EF7-C949-8498-6D082BF241E3}" srcOrd="0" destOrd="0" presId="urn:microsoft.com/office/officeart/2005/8/layout/cycle2#1"/>
    <dgm:cxn modelId="{4FDF9426-18BA-654E-90D1-19FE076A4D6E}" type="presParOf" srcId="{E04C715F-40C8-3446-A22A-6F0895E14D67}" destId="{E466344D-8B93-F349-994D-86A608823909}" srcOrd="4" destOrd="0" presId="urn:microsoft.com/office/officeart/2005/8/layout/cycle2#1"/>
    <dgm:cxn modelId="{74C6C714-7CE4-024F-9CED-F459832DA751}" type="presParOf" srcId="{E04C715F-40C8-3446-A22A-6F0895E14D67}" destId="{3C3853C9-D83E-5448-9350-3F7B24D47CAC}" srcOrd="5" destOrd="0" presId="urn:microsoft.com/office/officeart/2005/8/layout/cycle2#1"/>
    <dgm:cxn modelId="{0B5722F6-B5E5-024D-BB37-E6144BB21234}" type="presParOf" srcId="{3C3853C9-D83E-5448-9350-3F7B24D47CAC}" destId="{00CC26C2-8FD3-1D4C-9DB0-770053B444ED}" srcOrd="0" destOrd="0" presId="urn:microsoft.com/office/officeart/2005/8/layout/cycle2#1"/>
    <dgm:cxn modelId="{0F7A21FB-C8CB-F84A-B062-9E9A17577CCD}" type="presParOf" srcId="{E04C715F-40C8-3446-A22A-6F0895E14D67}" destId="{9917C5D0-0FA5-D447-AF63-56D8BA6BC453}" srcOrd="6" destOrd="0" presId="urn:microsoft.com/office/officeart/2005/8/layout/cycle2#1"/>
    <dgm:cxn modelId="{E37A3217-B592-4E43-B22A-D81FF837FC89}" type="presParOf" srcId="{E04C715F-40C8-3446-A22A-6F0895E14D67}" destId="{AC0EB389-043D-BA44-99AC-1BEBA09E79B6}" srcOrd="7" destOrd="0" presId="urn:microsoft.com/office/officeart/2005/8/layout/cycle2#1"/>
    <dgm:cxn modelId="{EFBB0D71-64FC-5E4F-8DAB-7A189A47098E}" type="presParOf" srcId="{AC0EB389-043D-BA44-99AC-1BEBA09E79B6}" destId="{AA7F6F50-7756-D74A-A20E-CDB7C176509A}" srcOrd="0" destOrd="0" presId="urn:microsoft.com/office/officeart/2005/8/layout/cycle2#1"/>
    <dgm:cxn modelId="{FDEC31E4-7618-8D48-9242-B9479D7506E6}" type="presParOf" srcId="{E04C715F-40C8-3446-A22A-6F0895E14D67}" destId="{E548B7A9-662F-C54E-90E6-960A24D13815}" srcOrd="8" destOrd="0" presId="urn:microsoft.com/office/officeart/2005/8/layout/cycle2#1"/>
    <dgm:cxn modelId="{164C59B2-0E80-C14A-95F1-D67CE7849A11}" type="presParOf" srcId="{E04C715F-40C8-3446-A22A-6F0895E14D67}" destId="{F1D75CF6-8581-0842-AF67-719C96E258F1}" srcOrd="9" destOrd="0" presId="urn:microsoft.com/office/officeart/2005/8/layout/cycle2#1"/>
    <dgm:cxn modelId="{D29A9D76-9A39-BA43-A143-53871DEA4B10}" type="presParOf" srcId="{F1D75CF6-8581-0842-AF67-719C96E258F1}" destId="{15B34798-7D2E-7747-873F-F0357BAEC3C6}" srcOrd="0" destOrd="0" presId="urn:microsoft.com/office/officeart/2005/8/layout/cycle2#1"/>
    <dgm:cxn modelId="{CBAE62A9-82C3-BB4B-844E-6B187A489EAA}" type="presParOf" srcId="{E04C715F-40C8-3446-A22A-6F0895E14D67}" destId="{AD8AF3B1-02C8-A942-B8C4-510896B090DF}" srcOrd="10" destOrd="0" presId="urn:microsoft.com/office/officeart/2005/8/layout/cycle2#1"/>
    <dgm:cxn modelId="{135FC1F2-40A7-8149-832C-E75DD1EC4F04}" type="presParOf" srcId="{E04C715F-40C8-3446-A22A-6F0895E14D67}" destId="{5672D1FB-C298-6948-B632-9B7ED30F7FB6}" srcOrd="11" destOrd="0" presId="urn:microsoft.com/office/officeart/2005/8/layout/cycle2#1"/>
    <dgm:cxn modelId="{E2259610-6C3D-4143-941A-1706B20ABDD1}" type="presParOf" srcId="{5672D1FB-C298-6948-B632-9B7ED30F7FB6}" destId="{F043D82C-422E-624C-A500-D3927B4AC4CE}" srcOrd="0" destOrd="0" presId="urn:microsoft.com/office/officeart/2005/8/layout/cycle2#1"/>
    <dgm:cxn modelId="{5CF9DE26-9840-C440-81B2-96AF5B1FEFA3}" type="presParOf" srcId="{E04C715F-40C8-3446-A22A-6F0895E14D67}" destId="{8B109108-3D3D-8749-84BF-042D93F8EB57}" srcOrd="12" destOrd="0" presId="urn:microsoft.com/office/officeart/2005/8/layout/cycle2#1"/>
    <dgm:cxn modelId="{C4AA03B9-F4F3-384B-84E0-E9B5E0D0761C}" type="presParOf" srcId="{E04C715F-40C8-3446-A22A-6F0895E14D67}" destId="{70AC8E1C-F253-FB47-A635-5198B59D3460}" srcOrd="13" destOrd="0" presId="urn:microsoft.com/office/officeart/2005/8/layout/cycle2#1"/>
    <dgm:cxn modelId="{E9EC873F-82B0-CD4C-BC8C-1DC4CB68A37E}" type="presParOf" srcId="{70AC8E1C-F253-FB47-A635-5198B59D3460}" destId="{244607E2-95E7-8E4C-9D4E-A29367856789}" srcOrd="0" destOrd="0" presId="urn:microsoft.com/office/officeart/2005/8/layout/cycle2#1"/>
    <dgm:cxn modelId="{F3D6CD78-2225-2044-96BB-2D3CDF750A83}" type="presParOf" srcId="{E04C715F-40C8-3446-A22A-6F0895E14D67}" destId="{18B9DD36-285C-684D-ABDD-DA8910B47AB4}" srcOrd="14" destOrd="0" presId="urn:microsoft.com/office/officeart/2005/8/layout/cycle2#1"/>
    <dgm:cxn modelId="{71C0EFC1-0D3D-5748-88FC-22507413B7FE}" type="presParOf" srcId="{E04C715F-40C8-3446-A22A-6F0895E14D67}" destId="{62735172-48C9-0245-80B0-B046A4759683}" srcOrd="15" destOrd="0" presId="urn:microsoft.com/office/officeart/2005/8/layout/cycle2#1"/>
    <dgm:cxn modelId="{910FF26E-3B5E-ED4C-B951-4B9B2C96B23C}" type="presParOf" srcId="{62735172-48C9-0245-80B0-B046A4759683}" destId="{6107A802-4485-694F-8A08-885D6DE33D6E}" srcOrd="0" destOrd="0" presId="urn:microsoft.com/office/officeart/2005/8/layout/cycle2#1"/>
    <dgm:cxn modelId="{CA5FCFD7-6046-8746-B8FB-1E55CD76E205}" type="presParOf" srcId="{E04C715F-40C8-3446-A22A-6F0895E14D67}" destId="{20562139-8158-6D47-AFC0-D22D6EE6241B}" srcOrd="16" destOrd="0" presId="urn:microsoft.com/office/officeart/2005/8/layout/cycle2#1"/>
    <dgm:cxn modelId="{E8E1AC7A-B951-FC4E-85DA-4DF7EE17B5D1}" type="presParOf" srcId="{E04C715F-40C8-3446-A22A-6F0895E14D67}" destId="{345A4119-C749-5A4D-B27A-C790C2C66654}" srcOrd="17" destOrd="0" presId="urn:microsoft.com/office/officeart/2005/8/layout/cycle2#1"/>
    <dgm:cxn modelId="{0A0119F7-1591-B649-98FA-709481C59634}" type="presParOf" srcId="{345A4119-C749-5A4D-B27A-C790C2C66654}" destId="{84E90A87-CCD0-5244-BA68-EB3E4DD99E7D}" srcOrd="0" destOrd="0" presId="urn:microsoft.com/office/officeart/2005/8/layout/cycle2#1"/>
    <dgm:cxn modelId="{C9CA64CC-9907-7B41-94A8-3BBA4071C115}" type="presParOf" srcId="{E04C715F-40C8-3446-A22A-6F0895E14D67}" destId="{34D38C04-A8D5-DA4B-9C6D-63B6516ADBE3}" srcOrd="18" destOrd="0" presId="urn:microsoft.com/office/officeart/2005/8/layout/cycle2#1"/>
    <dgm:cxn modelId="{B6D621BF-4903-664A-A9F6-510C10BA14B4}" type="presParOf" srcId="{E04C715F-40C8-3446-A22A-6F0895E14D67}" destId="{A3E7EABD-ACD0-B149-BF31-3DBC28329035}" srcOrd="19" destOrd="0" presId="urn:microsoft.com/office/officeart/2005/8/layout/cycle2#1"/>
    <dgm:cxn modelId="{CA61F09D-195D-A641-84A8-D7FE16BA2543}" type="presParOf" srcId="{A3E7EABD-ACD0-B149-BF31-3DBC28329035}" destId="{9A5A701B-A854-D143-AA2A-ABD997C4A7D2}" srcOrd="0" destOrd="0" presId="urn:microsoft.com/office/officeart/2005/8/layout/cycle2#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43DB05-47C0-3747-880B-7770BC3426B1}">
      <dsp:nvSpPr>
        <dsp:cNvPr id="0" name=""/>
        <dsp:cNvSpPr/>
      </dsp:nvSpPr>
      <dsp:spPr>
        <a:xfrm>
          <a:off x="2470286" y="2434"/>
          <a:ext cx="545827" cy="545827"/>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Reliability</a:t>
          </a:r>
        </a:p>
      </dsp:txBody>
      <dsp:txXfrm>
        <a:off x="2550221" y="82369"/>
        <a:ext cx="385957" cy="385957"/>
      </dsp:txXfrm>
    </dsp:sp>
    <dsp:sp modelId="{902B3564-6370-ED40-81E1-28AB78CEE557}">
      <dsp:nvSpPr>
        <dsp:cNvPr id="0" name=""/>
        <dsp:cNvSpPr/>
      </dsp:nvSpPr>
      <dsp:spPr>
        <a:xfrm rot="1080000">
          <a:off x="3056331" y="308486"/>
          <a:ext cx="144677" cy="184216"/>
        </a:xfrm>
        <a:prstGeom prst="rightArrow">
          <a:avLst>
            <a:gd name="adj1" fmla="val 60000"/>
            <a:gd name="adj2" fmla="val 5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a:off x="3057393" y="338623"/>
        <a:ext cx="101274" cy="110530"/>
      </dsp:txXfrm>
    </dsp:sp>
    <dsp:sp modelId="{30AB25F7-3D6E-EA4A-AE38-E1A2B3AD1A9D}">
      <dsp:nvSpPr>
        <dsp:cNvPr id="0" name=""/>
        <dsp:cNvSpPr/>
      </dsp:nvSpPr>
      <dsp:spPr>
        <a:xfrm>
          <a:off x="3249014" y="255458"/>
          <a:ext cx="545827" cy="545827"/>
        </a:xfrm>
        <a:prstGeom prst="ellipse">
          <a:avLst/>
        </a:prstGeom>
        <a:gradFill rotWithShape="0">
          <a:gsLst>
            <a:gs pos="0">
              <a:schemeClr val="accent3">
                <a:hueOff val="1250030"/>
                <a:satOff val="-1876"/>
                <a:lumOff val="-305"/>
                <a:alphaOff val="0"/>
                <a:tint val="100000"/>
                <a:shade val="100000"/>
                <a:satMod val="130000"/>
              </a:schemeClr>
            </a:gs>
            <a:gs pos="100000">
              <a:schemeClr val="accent3">
                <a:hueOff val="1250030"/>
                <a:satOff val="-1876"/>
                <a:lumOff val="-30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Loyaloty</a:t>
          </a:r>
        </a:p>
      </dsp:txBody>
      <dsp:txXfrm>
        <a:off x="3328949" y="335393"/>
        <a:ext cx="385957" cy="385957"/>
      </dsp:txXfrm>
    </dsp:sp>
    <dsp:sp modelId="{7232348C-1FC3-4846-9E2D-5C184CAF6EE4}">
      <dsp:nvSpPr>
        <dsp:cNvPr id="0" name=""/>
        <dsp:cNvSpPr/>
      </dsp:nvSpPr>
      <dsp:spPr>
        <a:xfrm rot="3240000">
          <a:off x="3687823" y="764164"/>
          <a:ext cx="144677" cy="184216"/>
        </a:xfrm>
        <a:prstGeom prst="rightArrow">
          <a:avLst>
            <a:gd name="adj1" fmla="val 60000"/>
            <a:gd name="adj2" fmla="val 50000"/>
          </a:avLst>
        </a:prstGeom>
        <a:gradFill rotWithShape="0">
          <a:gsLst>
            <a:gs pos="0">
              <a:schemeClr val="accent3">
                <a:hueOff val="1250030"/>
                <a:satOff val="-1876"/>
                <a:lumOff val="-305"/>
                <a:alphaOff val="0"/>
                <a:tint val="100000"/>
                <a:shade val="100000"/>
                <a:satMod val="130000"/>
              </a:schemeClr>
            </a:gs>
            <a:gs pos="100000">
              <a:schemeClr val="accent3">
                <a:hueOff val="1250030"/>
                <a:satOff val="-1876"/>
                <a:lumOff val="-30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a:off x="3696769" y="783450"/>
        <a:ext cx="101274" cy="110530"/>
      </dsp:txXfrm>
    </dsp:sp>
    <dsp:sp modelId="{E466344D-8B93-F349-994D-86A608823909}">
      <dsp:nvSpPr>
        <dsp:cNvPr id="0" name=""/>
        <dsp:cNvSpPr/>
      </dsp:nvSpPr>
      <dsp:spPr>
        <a:xfrm>
          <a:off x="3730295" y="917884"/>
          <a:ext cx="545827" cy="545827"/>
        </a:xfrm>
        <a:prstGeom prst="ellipse">
          <a:avLst/>
        </a:prstGeom>
        <a:gradFill rotWithShape="0">
          <a:gsLst>
            <a:gs pos="0">
              <a:schemeClr val="accent3">
                <a:hueOff val="2500059"/>
                <a:satOff val="-3751"/>
                <a:lumOff val="-610"/>
                <a:alphaOff val="0"/>
                <a:tint val="100000"/>
                <a:shade val="100000"/>
                <a:satMod val="130000"/>
              </a:schemeClr>
            </a:gs>
            <a:gs pos="100000">
              <a:schemeClr val="accent3">
                <a:hueOff val="2500059"/>
                <a:satOff val="-3751"/>
                <a:lumOff val="-61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Commitment</a:t>
          </a:r>
        </a:p>
      </dsp:txBody>
      <dsp:txXfrm>
        <a:off x="3810230" y="997819"/>
        <a:ext cx="385957" cy="385957"/>
      </dsp:txXfrm>
    </dsp:sp>
    <dsp:sp modelId="{3C3853C9-D83E-5448-9350-3F7B24D47CAC}">
      <dsp:nvSpPr>
        <dsp:cNvPr id="0" name=""/>
        <dsp:cNvSpPr/>
      </dsp:nvSpPr>
      <dsp:spPr>
        <a:xfrm rot="5400000">
          <a:off x="3930870" y="1503997"/>
          <a:ext cx="144677" cy="184216"/>
        </a:xfrm>
        <a:prstGeom prst="rightArrow">
          <a:avLst>
            <a:gd name="adj1" fmla="val 60000"/>
            <a:gd name="adj2" fmla="val 50000"/>
          </a:avLst>
        </a:prstGeom>
        <a:gradFill rotWithShape="0">
          <a:gsLst>
            <a:gs pos="0">
              <a:schemeClr val="accent3">
                <a:hueOff val="2500059"/>
                <a:satOff val="-3751"/>
                <a:lumOff val="-610"/>
                <a:alphaOff val="0"/>
                <a:tint val="100000"/>
                <a:shade val="100000"/>
                <a:satMod val="130000"/>
              </a:schemeClr>
            </a:gs>
            <a:gs pos="100000">
              <a:schemeClr val="accent3">
                <a:hueOff val="2500059"/>
                <a:satOff val="-3751"/>
                <a:lumOff val="-61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a:off x="3952572" y="1519139"/>
        <a:ext cx="101274" cy="110530"/>
      </dsp:txXfrm>
    </dsp:sp>
    <dsp:sp modelId="{9917C5D0-0FA5-D447-AF63-56D8BA6BC453}">
      <dsp:nvSpPr>
        <dsp:cNvPr id="0" name=""/>
        <dsp:cNvSpPr/>
      </dsp:nvSpPr>
      <dsp:spPr>
        <a:xfrm>
          <a:off x="3730295" y="1736688"/>
          <a:ext cx="545827" cy="545827"/>
        </a:xfrm>
        <a:prstGeom prst="ellipse">
          <a:avLst/>
        </a:prstGeom>
        <a:gradFill rotWithShape="0">
          <a:gsLst>
            <a:gs pos="0">
              <a:schemeClr val="accent3">
                <a:hueOff val="3750089"/>
                <a:satOff val="-5627"/>
                <a:lumOff val="-915"/>
                <a:alphaOff val="0"/>
                <a:tint val="100000"/>
                <a:shade val="100000"/>
                <a:satMod val="130000"/>
              </a:schemeClr>
            </a:gs>
            <a:gs pos="100000">
              <a:schemeClr val="accent3">
                <a:hueOff val="3750089"/>
                <a:satOff val="-5627"/>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Open-mindedness</a:t>
          </a:r>
        </a:p>
      </dsp:txBody>
      <dsp:txXfrm>
        <a:off x="3810230" y="1816623"/>
        <a:ext cx="385957" cy="385957"/>
      </dsp:txXfrm>
    </dsp:sp>
    <dsp:sp modelId="{AC0EB389-043D-BA44-99AC-1BEBA09E79B6}">
      <dsp:nvSpPr>
        <dsp:cNvPr id="0" name=""/>
        <dsp:cNvSpPr/>
      </dsp:nvSpPr>
      <dsp:spPr>
        <a:xfrm rot="7560000">
          <a:off x="3692636" y="2245393"/>
          <a:ext cx="144677" cy="184216"/>
        </a:xfrm>
        <a:prstGeom prst="rightArrow">
          <a:avLst>
            <a:gd name="adj1" fmla="val 60000"/>
            <a:gd name="adj2" fmla="val 50000"/>
          </a:avLst>
        </a:prstGeom>
        <a:gradFill rotWithShape="0">
          <a:gsLst>
            <a:gs pos="0">
              <a:schemeClr val="accent3">
                <a:hueOff val="3750089"/>
                <a:satOff val="-5627"/>
                <a:lumOff val="-915"/>
                <a:alphaOff val="0"/>
                <a:tint val="100000"/>
                <a:shade val="100000"/>
                <a:satMod val="130000"/>
              </a:schemeClr>
            </a:gs>
            <a:gs pos="100000">
              <a:schemeClr val="accent3">
                <a:hueOff val="3750089"/>
                <a:satOff val="-5627"/>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rot="10800000">
        <a:off x="3727093" y="2264679"/>
        <a:ext cx="101274" cy="110530"/>
      </dsp:txXfrm>
    </dsp:sp>
    <dsp:sp modelId="{E548B7A9-662F-C54E-90E6-960A24D13815}">
      <dsp:nvSpPr>
        <dsp:cNvPr id="0" name=""/>
        <dsp:cNvSpPr/>
      </dsp:nvSpPr>
      <dsp:spPr>
        <a:xfrm>
          <a:off x="3249014" y="2399114"/>
          <a:ext cx="545827" cy="545827"/>
        </a:xfrm>
        <a:prstGeom prst="ellipse">
          <a:avLst/>
        </a:prstGeom>
        <a:gradFill rotWithShape="0">
          <a:gsLst>
            <a:gs pos="0">
              <a:schemeClr val="accent3">
                <a:hueOff val="5000118"/>
                <a:satOff val="-7502"/>
                <a:lumOff val="-1220"/>
                <a:alphaOff val="0"/>
                <a:tint val="100000"/>
                <a:shade val="100000"/>
                <a:satMod val="130000"/>
              </a:schemeClr>
            </a:gs>
            <a:gs pos="100000">
              <a:schemeClr val="accent3">
                <a:hueOff val="5000118"/>
                <a:satOff val="-7502"/>
                <a:lumOff val="-122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Teamwork</a:t>
          </a:r>
        </a:p>
      </dsp:txBody>
      <dsp:txXfrm>
        <a:off x="3328949" y="2479049"/>
        <a:ext cx="385957" cy="385957"/>
      </dsp:txXfrm>
    </dsp:sp>
    <dsp:sp modelId="{F1D75CF6-8581-0842-AF67-719C96E258F1}">
      <dsp:nvSpPr>
        <dsp:cNvPr id="0" name=""/>
        <dsp:cNvSpPr/>
      </dsp:nvSpPr>
      <dsp:spPr>
        <a:xfrm rot="9720000">
          <a:off x="3064119" y="2705166"/>
          <a:ext cx="144677" cy="184216"/>
        </a:xfrm>
        <a:prstGeom prst="rightArrow">
          <a:avLst>
            <a:gd name="adj1" fmla="val 60000"/>
            <a:gd name="adj2" fmla="val 50000"/>
          </a:avLst>
        </a:prstGeom>
        <a:gradFill rotWithShape="0">
          <a:gsLst>
            <a:gs pos="0">
              <a:schemeClr val="accent3">
                <a:hueOff val="5000118"/>
                <a:satOff val="-7502"/>
                <a:lumOff val="-1220"/>
                <a:alphaOff val="0"/>
                <a:tint val="100000"/>
                <a:shade val="100000"/>
                <a:satMod val="130000"/>
              </a:schemeClr>
            </a:gs>
            <a:gs pos="100000">
              <a:schemeClr val="accent3">
                <a:hueOff val="5000118"/>
                <a:satOff val="-7502"/>
                <a:lumOff val="-122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rot="10800000">
        <a:off x="3106460" y="2735303"/>
        <a:ext cx="101274" cy="110530"/>
      </dsp:txXfrm>
    </dsp:sp>
    <dsp:sp modelId="{AD8AF3B1-02C8-A942-B8C4-510896B090DF}">
      <dsp:nvSpPr>
        <dsp:cNvPr id="0" name=""/>
        <dsp:cNvSpPr/>
      </dsp:nvSpPr>
      <dsp:spPr>
        <a:xfrm>
          <a:off x="2470286" y="2652138"/>
          <a:ext cx="545827" cy="545827"/>
        </a:xfrm>
        <a:prstGeom prst="ellipse">
          <a:avLst/>
        </a:prstGeom>
        <a:gradFill rotWithShape="0">
          <a:gsLst>
            <a:gs pos="0">
              <a:schemeClr val="accent3">
                <a:hueOff val="6250148"/>
                <a:satOff val="-9378"/>
                <a:lumOff val="-1525"/>
                <a:alphaOff val="0"/>
                <a:tint val="100000"/>
                <a:shade val="100000"/>
                <a:satMod val="130000"/>
              </a:schemeClr>
            </a:gs>
            <a:gs pos="100000">
              <a:schemeClr val="accent3">
                <a:hueOff val="6250148"/>
                <a:satOff val="-9378"/>
                <a:lumOff val="-152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Innovation </a:t>
          </a:r>
        </a:p>
      </dsp:txBody>
      <dsp:txXfrm>
        <a:off x="2550221" y="2732073"/>
        <a:ext cx="385957" cy="385957"/>
      </dsp:txXfrm>
    </dsp:sp>
    <dsp:sp modelId="{5672D1FB-C298-6948-B632-9B7ED30F7FB6}">
      <dsp:nvSpPr>
        <dsp:cNvPr id="0" name=""/>
        <dsp:cNvSpPr/>
      </dsp:nvSpPr>
      <dsp:spPr>
        <a:xfrm rot="11880000">
          <a:off x="2285391" y="2707696"/>
          <a:ext cx="144677" cy="184216"/>
        </a:xfrm>
        <a:prstGeom prst="rightArrow">
          <a:avLst>
            <a:gd name="adj1" fmla="val 60000"/>
            <a:gd name="adj2" fmla="val 50000"/>
          </a:avLst>
        </a:prstGeom>
        <a:gradFill rotWithShape="0">
          <a:gsLst>
            <a:gs pos="0">
              <a:schemeClr val="accent3">
                <a:hueOff val="6250148"/>
                <a:satOff val="-9378"/>
                <a:lumOff val="-1525"/>
                <a:alphaOff val="0"/>
                <a:tint val="100000"/>
                <a:shade val="100000"/>
                <a:satMod val="130000"/>
              </a:schemeClr>
            </a:gs>
            <a:gs pos="100000">
              <a:schemeClr val="accent3">
                <a:hueOff val="6250148"/>
                <a:satOff val="-9378"/>
                <a:lumOff val="-152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rot="10800000">
        <a:off x="2327732" y="2751245"/>
        <a:ext cx="101274" cy="110530"/>
      </dsp:txXfrm>
    </dsp:sp>
    <dsp:sp modelId="{8B109108-3D3D-8749-84BF-042D93F8EB57}">
      <dsp:nvSpPr>
        <dsp:cNvPr id="0" name=""/>
        <dsp:cNvSpPr/>
      </dsp:nvSpPr>
      <dsp:spPr>
        <a:xfrm>
          <a:off x="1691558" y="2399114"/>
          <a:ext cx="545827" cy="545827"/>
        </a:xfrm>
        <a:prstGeom prst="ellipse">
          <a:avLst/>
        </a:prstGeom>
        <a:gradFill rotWithShape="0">
          <a:gsLst>
            <a:gs pos="0">
              <a:schemeClr val="accent3">
                <a:hueOff val="7500177"/>
                <a:satOff val="-11253"/>
                <a:lumOff val="-1830"/>
                <a:alphaOff val="0"/>
                <a:tint val="100000"/>
                <a:shade val="100000"/>
                <a:satMod val="130000"/>
              </a:schemeClr>
            </a:gs>
            <a:gs pos="100000">
              <a:schemeClr val="accent3">
                <a:hueOff val="7500177"/>
                <a:satOff val="-11253"/>
                <a:lumOff val="-183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Connectivity</a:t>
          </a:r>
        </a:p>
      </dsp:txBody>
      <dsp:txXfrm>
        <a:off x="1771493" y="2479049"/>
        <a:ext cx="385957" cy="385957"/>
      </dsp:txXfrm>
    </dsp:sp>
    <dsp:sp modelId="{70AC8E1C-F253-FB47-A635-5198B59D3460}">
      <dsp:nvSpPr>
        <dsp:cNvPr id="0" name=""/>
        <dsp:cNvSpPr/>
      </dsp:nvSpPr>
      <dsp:spPr>
        <a:xfrm rot="14040000">
          <a:off x="1653899" y="2252019"/>
          <a:ext cx="144677" cy="184216"/>
        </a:xfrm>
        <a:prstGeom prst="rightArrow">
          <a:avLst>
            <a:gd name="adj1" fmla="val 60000"/>
            <a:gd name="adj2" fmla="val 50000"/>
          </a:avLst>
        </a:prstGeom>
        <a:gradFill rotWithShape="0">
          <a:gsLst>
            <a:gs pos="0">
              <a:schemeClr val="accent3">
                <a:hueOff val="7500177"/>
                <a:satOff val="-11253"/>
                <a:lumOff val="-1830"/>
                <a:alphaOff val="0"/>
                <a:tint val="100000"/>
                <a:shade val="100000"/>
                <a:satMod val="130000"/>
              </a:schemeClr>
            </a:gs>
            <a:gs pos="100000">
              <a:schemeClr val="accent3">
                <a:hueOff val="7500177"/>
                <a:satOff val="-11253"/>
                <a:lumOff val="-183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rot="10800000">
        <a:off x="1688356" y="2306419"/>
        <a:ext cx="101274" cy="110530"/>
      </dsp:txXfrm>
    </dsp:sp>
    <dsp:sp modelId="{18B9DD36-285C-684D-ABDD-DA8910B47AB4}">
      <dsp:nvSpPr>
        <dsp:cNvPr id="0" name=""/>
        <dsp:cNvSpPr/>
      </dsp:nvSpPr>
      <dsp:spPr>
        <a:xfrm>
          <a:off x="1210277" y="1736688"/>
          <a:ext cx="545827" cy="545827"/>
        </a:xfrm>
        <a:prstGeom prst="ellipse">
          <a:avLst/>
        </a:prstGeom>
        <a:gradFill rotWithShape="0">
          <a:gsLst>
            <a:gs pos="0">
              <a:schemeClr val="accent3">
                <a:hueOff val="8750207"/>
                <a:satOff val="-13129"/>
                <a:lumOff val="-2135"/>
                <a:alphaOff val="0"/>
                <a:tint val="100000"/>
                <a:shade val="100000"/>
                <a:satMod val="130000"/>
              </a:schemeClr>
            </a:gs>
            <a:gs pos="100000">
              <a:schemeClr val="accent3">
                <a:hueOff val="8750207"/>
                <a:satOff val="-13129"/>
                <a:lumOff val="-213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Quality</a:t>
          </a:r>
        </a:p>
      </dsp:txBody>
      <dsp:txXfrm>
        <a:off x="1290212" y="1816623"/>
        <a:ext cx="385957" cy="385957"/>
      </dsp:txXfrm>
    </dsp:sp>
    <dsp:sp modelId="{62735172-48C9-0245-80B0-B046A4759683}">
      <dsp:nvSpPr>
        <dsp:cNvPr id="0" name=""/>
        <dsp:cNvSpPr/>
      </dsp:nvSpPr>
      <dsp:spPr>
        <a:xfrm rot="16200000">
          <a:off x="1410852" y="1512186"/>
          <a:ext cx="144677" cy="184216"/>
        </a:xfrm>
        <a:prstGeom prst="rightArrow">
          <a:avLst>
            <a:gd name="adj1" fmla="val 60000"/>
            <a:gd name="adj2" fmla="val 50000"/>
          </a:avLst>
        </a:prstGeom>
        <a:gradFill rotWithShape="0">
          <a:gsLst>
            <a:gs pos="0">
              <a:schemeClr val="accent3">
                <a:hueOff val="8750207"/>
                <a:satOff val="-13129"/>
                <a:lumOff val="-2135"/>
                <a:alphaOff val="0"/>
                <a:tint val="100000"/>
                <a:shade val="100000"/>
                <a:satMod val="130000"/>
              </a:schemeClr>
            </a:gs>
            <a:gs pos="100000">
              <a:schemeClr val="accent3">
                <a:hueOff val="8750207"/>
                <a:satOff val="-13129"/>
                <a:lumOff val="-213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a:off x="1432554" y="1570731"/>
        <a:ext cx="101274" cy="110530"/>
      </dsp:txXfrm>
    </dsp:sp>
    <dsp:sp modelId="{20562139-8158-6D47-AFC0-D22D6EE6241B}">
      <dsp:nvSpPr>
        <dsp:cNvPr id="0" name=""/>
        <dsp:cNvSpPr/>
      </dsp:nvSpPr>
      <dsp:spPr>
        <a:xfrm>
          <a:off x="1210277" y="917884"/>
          <a:ext cx="545827" cy="545827"/>
        </a:xfrm>
        <a:prstGeom prst="ellipse">
          <a:avLst/>
        </a:prstGeom>
        <a:gradFill rotWithShape="0">
          <a:gsLst>
            <a:gs pos="0">
              <a:schemeClr val="accent3">
                <a:hueOff val="10000237"/>
                <a:satOff val="-15004"/>
                <a:lumOff val="-2440"/>
                <a:alphaOff val="0"/>
                <a:tint val="100000"/>
                <a:shade val="100000"/>
                <a:satMod val="130000"/>
              </a:schemeClr>
            </a:gs>
            <a:gs pos="100000">
              <a:schemeClr val="accent3">
                <a:hueOff val="10000237"/>
                <a:satOff val="-15004"/>
                <a:lumOff val="-244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Efficiency </a:t>
          </a:r>
        </a:p>
        <a:p>
          <a:pPr lvl="0" algn="ctr" defTabSz="222250">
            <a:lnSpc>
              <a:spcPct val="90000"/>
            </a:lnSpc>
            <a:spcBef>
              <a:spcPct val="0"/>
            </a:spcBef>
            <a:spcAft>
              <a:spcPct val="35000"/>
            </a:spcAft>
          </a:pPr>
          <a:endParaRPr lang="en-US" sz="800" kern="1200">
            <a:solidFill>
              <a:srgbClr val="000000"/>
            </a:solidFill>
          </a:endParaRPr>
        </a:p>
      </dsp:txBody>
      <dsp:txXfrm>
        <a:off x="1290212" y="997819"/>
        <a:ext cx="385957" cy="385957"/>
      </dsp:txXfrm>
    </dsp:sp>
    <dsp:sp modelId="{345A4119-C749-5A4D-B27A-C790C2C66654}">
      <dsp:nvSpPr>
        <dsp:cNvPr id="0" name=""/>
        <dsp:cNvSpPr/>
      </dsp:nvSpPr>
      <dsp:spPr>
        <a:xfrm rot="18360000">
          <a:off x="1649085" y="770789"/>
          <a:ext cx="144677" cy="184216"/>
        </a:xfrm>
        <a:prstGeom prst="rightArrow">
          <a:avLst>
            <a:gd name="adj1" fmla="val 60000"/>
            <a:gd name="adj2" fmla="val 50000"/>
          </a:avLst>
        </a:prstGeom>
        <a:gradFill rotWithShape="0">
          <a:gsLst>
            <a:gs pos="0">
              <a:schemeClr val="accent3">
                <a:hueOff val="10000237"/>
                <a:satOff val="-15004"/>
                <a:lumOff val="-2440"/>
                <a:alphaOff val="0"/>
                <a:tint val="100000"/>
                <a:shade val="100000"/>
                <a:satMod val="130000"/>
              </a:schemeClr>
            </a:gs>
            <a:gs pos="100000">
              <a:schemeClr val="accent3">
                <a:hueOff val="10000237"/>
                <a:satOff val="-15004"/>
                <a:lumOff val="-244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a:off x="1658031" y="825189"/>
        <a:ext cx="101274" cy="110530"/>
      </dsp:txXfrm>
    </dsp:sp>
    <dsp:sp modelId="{34D38C04-A8D5-DA4B-9C6D-63B6516ADBE3}">
      <dsp:nvSpPr>
        <dsp:cNvPr id="0" name=""/>
        <dsp:cNvSpPr/>
      </dsp:nvSpPr>
      <dsp:spPr>
        <a:xfrm>
          <a:off x="1691558" y="255458"/>
          <a:ext cx="545827" cy="545827"/>
        </a:xfrm>
        <a:prstGeom prst="ellipse">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rPr>
            <a:t>Corporate social responsibility</a:t>
          </a:r>
        </a:p>
      </dsp:txBody>
      <dsp:txXfrm>
        <a:off x="1771493" y="335393"/>
        <a:ext cx="385957" cy="385957"/>
      </dsp:txXfrm>
    </dsp:sp>
    <dsp:sp modelId="{A3E7EABD-ACD0-B149-BF31-3DBC28329035}">
      <dsp:nvSpPr>
        <dsp:cNvPr id="0" name=""/>
        <dsp:cNvSpPr/>
      </dsp:nvSpPr>
      <dsp:spPr>
        <a:xfrm rot="20520000">
          <a:off x="2277602" y="311017"/>
          <a:ext cx="144677" cy="184216"/>
        </a:xfrm>
        <a:prstGeom prst="rightArrow">
          <a:avLst>
            <a:gd name="adj1" fmla="val 60000"/>
            <a:gd name="adj2" fmla="val 50000"/>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solidFill>
              <a:srgbClr val="000000"/>
            </a:solidFill>
          </a:endParaRPr>
        </a:p>
      </dsp:txBody>
      <dsp:txXfrm>
        <a:off x="2278664" y="354566"/>
        <a:ext cx="101274" cy="110530"/>
      </dsp:txXfrm>
    </dsp:sp>
  </dsp:spTree>
</dsp:drawing>
</file>

<file path=word/diagrams/layout1.xml><?xml version="1.0" encoding="utf-8"?>
<dgm:layoutDef xmlns:dgm="http://schemas.openxmlformats.org/drawingml/2006/diagram" xmlns:a="http://schemas.openxmlformats.org/drawingml/2006/main" uniqueId="urn:microsoft.com/office/officeart/2005/8/layout/cycle2#1">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panAng" val="360"/>
              <dgm:param type="stAng" val="0"/>
            </dgm:alg>
          </dgm:if>
          <dgm:else name="Name4">
            <dgm:alg type="cycle">
              <dgm:param type="spanAng" val="360"/>
              <dgm:param type="stAng" val="-90"/>
            </dgm:alg>
          </dgm:else>
        </dgm:choose>
      </dgm:if>
      <dgm:else name="Name5">
        <dgm:choose name="Name6">
          <dgm:if name="Name7" axis="ch" ptType="node" func="cnt" op="gt" val="2">
            <dgm:alg type="cycle">
              <dgm:param type="spanAng" val="-360"/>
              <dgm:param type="stAng" val="0"/>
            </dgm:alg>
          </dgm:if>
          <dgm:else name="Name8">
            <dgm:alg type="cycle">
              <dgm:param type="spanAng" val="-360"/>
              <dgm:param type="stAng" val="9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Sam16</b:Tag>
    <b:SourceType>InternetSite</b:SourceType>
    <b:Guid>{6111CD78-461F-6C45-9AC5-9AFD13BED2DC}</b:Guid>
    <b:Author>
      <b:Author>
        <b:NameList>
          <b:Person>
            <b:Last>Prince</b:Last>
            <b:First>Samuel</b:First>
          </b:Person>
        </b:NameList>
      </b:Author>
    </b:Author>
    <b:Title>J.B. Hunt 360: J.B. Hunt Transport's Technological Innovation </b:Title>
    <b:URL>https://marketrealist.com/2016/03/j-b-hunt-360-j-b-hunt-transports-technological-innovation</b:URL>
    <b:Year>2016</b:Year>
    <b:YearAccessed>2019</b:YearAccessed>
    <b:MonthAccessed>02</b:MonthAccessed>
    <b:DayAccessed>16</b:DayAccessed>
    <b:RefOrder>1</b:RefOrder>
  </b:Source>
  <b:Source>
    <b:Tag>GDO00</b:Tag>
    <b:SourceType>JournalArticle</b:SourceType>
    <b:Guid>{32CE3D5D-4630-2140-804D-39791DCE0F8E}</b:Guid>
    <b:Title>Improving the quality of operations in truckioad trucking</b:Title>
    <b:Year>2000</b:Year>
    <b:Author>
      <b:Author>
        <b:NameList>
          <b:Person>
            <b:Last>TAYLOR</b:Last>
            <b:First>G.</b:First>
            <b:Middle>DON</b:Middle>
          </b:Person>
          <b:Person>
            <b:Last>MEINERT</b:Last>
            <b:First>TIMOTHY</b:First>
            <b:Middle>S.</b:Middle>
          </b:Person>
        </b:NameList>
      </b:Author>
    </b:Author>
    <b:JournalName>IIE Transactions</b:JournalName>
    <b:Volume>32</b:Volume>
    <b:Issue>6</b:Issue>
    <b:RefOrder>3</b:RefOrder>
  </b:Source>
  <b:Source>
    <b:Tag>Men12</b:Tag>
    <b:SourceType>Report</b:SourceType>
    <b:Guid>{DF328EDA-50BA-164D-A6BB-5195EA6FECB5}</b:Guid>
    <b:Title>How Logistics Firms Deal with and Report on CSR Expectations</b:Title>
    <b:Publisher>Jonkoping University</b:Publisher>
    <b:Year>2012</b:Year>
    <b:Author>
      <b:Author>
        <b:NameList>
          <b:Person>
            <b:Last>Tong</b:Last>
            <b:First>Mengni</b:First>
          </b:Person>
        </b:NameList>
      </b:Author>
    </b:Author>
    <b:RefOrder>4</b:RefOrder>
  </b:Source>
  <b:Source>
    <b:Tag>Zar14</b:Tag>
    <b:SourceType>JournalArticle</b:SourceType>
    <b:Guid>{BAD42426-DDA3-3347-A28D-63C8138F7E6C}</b:Guid>
    <b:Author>
      <b:Author>
        <b:NameList>
          <b:Person>
            <b:Last>Alias</b:Last>
            <b:First>Zarina</b:First>
          </b:Person>
          <b:Person>
            <b:Last>Zawawi</b:Last>
            <b:First>E.M.A.</b:First>
          </b:Person>
          <b:Person>
            <b:Last>Yusof</b:Last>
            <b:First>Khalid</b:First>
          </b:Person>
          <b:Person>
            <b:Last>Aris</b:Last>
            <b:First>NM</b:First>
          </b:Person>
        </b:NameList>
      </b:Author>
    </b:Author>
    <b:Title>Determining Critical Success Factors of Project Management Practice: A conceptual framework  </b:Title>
    <b:JournalName>Social and Behavioral Sciences  </b:JournalName>
    <b:Year>2014</b:Year>
    <b:Volume>153</b:Volume>
    <b:Pages>61 – 69  </b:Pages>
    <b:RefOrder>2</b:RefOrder>
  </b:Source>
</b:Sources>
</file>

<file path=customXml/itemProps1.xml><?xml version="1.0" encoding="utf-8"?>
<ds:datastoreItem xmlns:ds="http://schemas.openxmlformats.org/officeDocument/2006/customXml" ds:itemID="{FCCE6B43-2748-2E41-86EB-FCE14453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4134</Characters>
  <Application>Microsoft Macintosh Word</Application>
  <DocSecurity>0</DocSecurity>
  <Lines>34</Lines>
  <Paragraphs>9</Paragraphs>
  <ScaleCrop>false</ScaleCrop>
  <Company>art</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2019-02-16T14:07:00Z</dcterms:created>
  <dcterms:modified xsi:type="dcterms:W3CDTF">2019-02-16T14:07:00Z</dcterms:modified>
</cp:coreProperties>
</file>